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D7213" w14:textId="77777777" w:rsidR="001A1C96" w:rsidRDefault="001A1C96" w:rsidP="007D4301">
      <w:pPr>
        <w:tabs>
          <w:tab w:val="num" w:pos="720"/>
        </w:tabs>
        <w:suppressAutoHyphens/>
        <w:ind w:left="720" w:hanging="720"/>
        <w:jc w:val="center"/>
      </w:pPr>
    </w:p>
    <w:p w14:paraId="1A38424C" w14:textId="2483F61E" w:rsidR="0028291C" w:rsidRDefault="0028291C" w:rsidP="007D4301">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F0506C">
        <w:rPr>
          <w:rFonts w:ascii="Times New Roman" w:eastAsia="Times New Roman" w:hAnsi="Times New Roman" w:cs="Times New Roman"/>
          <w:color w:val="auto"/>
          <w:sz w:val="18"/>
          <w:szCs w:val="18"/>
        </w:rPr>
        <w:t>149</w:t>
      </w:r>
      <w:r w:rsidR="00477DEC">
        <w:rPr>
          <w:rFonts w:ascii="Times New Roman" w:eastAsia="Times New Roman" w:hAnsi="Times New Roman" w:cs="Times New Roman"/>
          <w:color w:val="auto"/>
          <w:sz w:val="18"/>
          <w:szCs w:val="18"/>
        </w:rPr>
        <w:t>/2023</w:t>
      </w:r>
    </w:p>
    <w:p w14:paraId="4D5EF594" w14:textId="77777777" w:rsidR="009700ED" w:rsidRPr="009700ED" w:rsidRDefault="009700ED" w:rsidP="009700ED"/>
    <w:p w14:paraId="7B5419B3" w14:textId="77777777" w:rsidR="0028291C" w:rsidRPr="009B671A" w:rsidRDefault="0028291C" w:rsidP="007D4301">
      <w:pPr>
        <w:pStyle w:val="Corpodetexto"/>
        <w:tabs>
          <w:tab w:val="left" w:pos="0"/>
        </w:tabs>
        <w:spacing w:after="0"/>
        <w:jc w:val="center"/>
        <w:rPr>
          <w:sz w:val="18"/>
          <w:szCs w:val="18"/>
        </w:rPr>
      </w:pPr>
    </w:p>
    <w:p w14:paraId="646ADBCA" w14:textId="684DF998" w:rsidR="0028291C" w:rsidRPr="005C431F" w:rsidRDefault="0028291C" w:rsidP="0028291C">
      <w:pPr>
        <w:jc w:val="both"/>
        <w:rPr>
          <w:sz w:val="18"/>
          <w:szCs w:val="18"/>
        </w:rPr>
      </w:pPr>
      <w:r w:rsidRPr="005C431F">
        <w:rPr>
          <w:sz w:val="18"/>
          <w:szCs w:val="18"/>
        </w:rPr>
        <w:t xml:space="preserve">Pelo presente instrumento, de um lado o </w:t>
      </w:r>
      <w:r w:rsidRPr="005C431F">
        <w:rPr>
          <w:b/>
          <w:sz w:val="18"/>
          <w:szCs w:val="18"/>
        </w:rPr>
        <w:t>MUNICÍPIO DE COTIPORÃ</w:t>
      </w:r>
      <w:r w:rsidRPr="005C431F">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sidRPr="005C431F">
        <w:rPr>
          <w:sz w:val="18"/>
          <w:szCs w:val="18"/>
        </w:rPr>
        <w:t xml:space="preserve">eu </w:t>
      </w:r>
      <w:r w:rsidRPr="005C431F">
        <w:rPr>
          <w:sz w:val="18"/>
          <w:szCs w:val="18"/>
        </w:rPr>
        <w:t xml:space="preserve"> Prefeit</w:t>
      </w:r>
      <w:r w:rsidR="00EF016E" w:rsidRPr="005C431F">
        <w:rPr>
          <w:sz w:val="18"/>
          <w:szCs w:val="18"/>
        </w:rPr>
        <w:t>o</w:t>
      </w:r>
      <w:r w:rsidRPr="005C431F">
        <w:rPr>
          <w:sz w:val="18"/>
          <w:szCs w:val="18"/>
        </w:rPr>
        <w:t xml:space="preserve"> Municipal Senho</w:t>
      </w:r>
      <w:r w:rsidR="00EF016E" w:rsidRPr="005C431F">
        <w:rPr>
          <w:sz w:val="18"/>
          <w:szCs w:val="18"/>
        </w:rPr>
        <w:t xml:space="preserve">r </w:t>
      </w:r>
      <w:proofErr w:type="spellStart"/>
      <w:r w:rsidR="00EF016E" w:rsidRPr="005C431F">
        <w:rPr>
          <w:sz w:val="18"/>
          <w:szCs w:val="18"/>
        </w:rPr>
        <w:t>Ivelton</w:t>
      </w:r>
      <w:proofErr w:type="spellEnd"/>
      <w:r w:rsidR="00EF016E" w:rsidRPr="005C431F">
        <w:rPr>
          <w:sz w:val="18"/>
          <w:szCs w:val="18"/>
        </w:rPr>
        <w:t xml:space="preserve"> Mateus Zardo</w:t>
      </w:r>
      <w:r w:rsidRPr="005C431F">
        <w:rPr>
          <w:sz w:val="18"/>
          <w:szCs w:val="18"/>
        </w:rPr>
        <w:t>, brasileir</w:t>
      </w:r>
      <w:r w:rsidR="00EF016E" w:rsidRPr="005C431F">
        <w:rPr>
          <w:sz w:val="18"/>
          <w:szCs w:val="18"/>
        </w:rPr>
        <w:t>o</w:t>
      </w:r>
      <w:r w:rsidRPr="005C431F">
        <w:rPr>
          <w:sz w:val="18"/>
          <w:szCs w:val="18"/>
        </w:rPr>
        <w:t>,</w:t>
      </w:r>
      <w:r w:rsidR="00EF016E" w:rsidRPr="005C431F">
        <w:rPr>
          <w:sz w:val="18"/>
          <w:szCs w:val="18"/>
        </w:rPr>
        <w:t xml:space="preserve"> solteiro</w:t>
      </w:r>
      <w:r w:rsidR="00DF3742" w:rsidRPr="005C431F">
        <w:rPr>
          <w:sz w:val="18"/>
          <w:szCs w:val="18"/>
        </w:rPr>
        <w:t>,</w:t>
      </w:r>
      <w:r w:rsidRPr="005C431F">
        <w:rPr>
          <w:sz w:val="18"/>
          <w:szCs w:val="18"/>
        </w:rPr>
        <w:t xml:space="preserve"> portador da Identidade nº </w:t>
      </w:r>
      <w:r w:rsidR="00EF016E" w:rsidRPr="005C431F">
        <w:rPr>
          <w:sz w:val="18"/>
          <w:szCs w:val="18"/>
        </w:rPr>
        <w:t>8090448245</w:t>
      </w:r>
      <w:r w:rsidRPr="005C431F">
        <w:rPr>
          <w:sz w:val="18"/>
          <w:szCs w:val="18"/>
        </w:rPr>
        <w:t>, expedida pela S</w:t>
      </w:r>
      <w:r w:rsidR="00957B3F" w:rsidRPr="005C431F">
        <w:rPr>
          <w:sz w:val="18"/>
          <w:szCs w:val="18"/>
        </w:rPr>
        <w:t>JS</w:t>
      </w:r>
      <w:r w:rsidRPr="005C431F">
        <w:rPr>
          <w:sz w:val="18"/>
          <w:szCs w:val="18"/>
        </w:rPr>
        <w:t>/RS, inscrit</w:t>
      </w:r>
      <w:r w:rsidR="00EF016E" w:rsidRPr="005C431F">
        <w:rPr>
          <w:sz w:val="18"/>
          <w:szCs w:val="18"/>
        </w:rPr>
        <w:t>o</w:t>
      </w:r>
      <w:r w:rsidRPr="005C431F">
        <w:rPr>
          <w:sz w:val="18"/>
          <w:szCs w:val="18"/>
        </w:rPr>
        <w:t xml:space="preserve"> </w:t>
      </w:r>
      <w:r w:rsidR="00EF016E" w:rsidRPr="005C431F">
        <w:rPr>
          <w:sz w:val="18"/>
          <w:szCs w:val="18"/>
        </w:rPr>
        <w:t>n</w:t>
      </w:r>
      <w:r w:rsidRPr="005C431F">
        <w:rPr>
          <w:sz w:val="18"/>
          <w:szCs w:val="18"/>
        </w:rPr>
        <w:t xml:space="preserve">o CPF/MF nº </w:t>
      </w:r>
      <w:r w:rsidR="00EF016E" w:rsidRPr="005C431F">
        <w:rPr>
          <w:sz w:val="18"/>
          <w:szCs w:val="18"/>
        </w:rPr>
        <w:t>015.188.930-90</w:t>
      </w:r>
      <w:r w:rsidRPr="005C431F">
        <w:rPr>
          <w:sz w:val="18"/>
          <w:szCs w:val="18"/>
        </w:rPr>
        <w:t>, doravante denominado simplesmente CONTRATANTE e de outro a empresa</w:t>
      </w:r>
      <w:r w:rsidRPr="005C431F">
        <w:rPr>
          <w:b/>
          <w:sz w:val="18"/>
          <w:szCs w:val="18"/>
        </w:rPr>
        <w:t xml:space="preserve"> </w:t>
      </w:r>
      <w:r w:rsidR="00EF016E" w:rsidRPr="005C431F">
        <w:rPr>
          <w:b/>
          <w:sz w:val="18"/>
          <w:szCs w:val="18"/>
        </w:rPr>
        <w:t xml:space="preserve"> </w:t>
      </w:r>
      <w:r w:rsidR="005C431F" w:rsidRPr="005C431F">
        <w:rPr>
          <w:b/>
          <w:bCs/>
          <w:color w:val="000000"/>
          <w:sz w:val="18"/>
          <w:szCs w:val="18"/>
        </w:rPr>
        <w:t>MONICA IGNACIO COMERCIO ME</w:t>
      </w:r>
      <w:r w:rsidR="005C431F" w:rsidRPr="005C431F">
        <w:rPr>
          <w:sz w:val="18"/>
          <w:szCs w:val="18"/>
        </w:rPr>
        <w:t xml:space="preserve">, inscrita no CNPJ sob o nº 23.467.682/0001-42, estabelecida na Rua </w:t>
      </w:r>
      <w:proofErr w:type="spellStart"/>
      <w:r w:rsidR="005C431F" w:rsidRPr="005C431F">
        <w:rPr>
          <w:sz w:val="18"/>
          <w:szCs w:val="18"/>
        </w:rPr>
        <w:t>Elirio</w:t>
      </w:r>
      <w:proofErr w:type="spellEnd"/>
      <w:r w:rsidR="005C431F" w:rsidRPr="005C431F">
        <w:rPr>
          <w:sz w:val="18"/>
          <w:szCs w:val="18"/>
        </w:rPr>
        <w:t xml:space="preserve"> Pedro </w:t>
      </w:r>
      <w:proofErr w:type="spellStart"/>
      <w:r w:rsidR="005C431F" w:rsidRPr="005C431F">
        <w:rPr>
          <w:sz w:val="18"/>
          <w:szCs w:val="18"/>
        </w:rPr>
        <w:t>Masseti</w:t>
      </w:r>
      <w:proofErr w:type="spellEnd"/>
      <w:r w:rsidR="005C431F" w:rsidRPr="005C431F">
        <w:rPr>
          <w:sz w:val="18"/>
          <w:szCs w:val="18"/>
        </w:rPr>
        <w:t>, nº 54, Bairro Santa Terezinha, na cidade de Bom Princípio/RS, neste ato representada pela Senhora Monica Ignacio, brasileira, solteira, inscrita no CPF sob o nº 017.276.920-55 carteira de identidade nº 60947108311 expedida pela SJS/RS</w:t>
      </w:r>
      <w:r w:rsidRPr="005C431F">
        <w:rPr>
          <w:sz w:val="18"/>
          <w:szCs w:val="18"/>
        </w:rPr>
        <w:t>, resolvem firmar o presente Contrato que se regerá pelas seguintes cláusulas e condições:</w:t>
      </w:r>
    </w:p>
    <w:p w14:paraId="727EC6A5" w14:textId="77777777" w:rsidR="0028291C" w:rsidRPr="005C431F" w:rsidRDefault="0028291C" w:rsidP="0028291C">
      <w:pPr>
        <w:pStyle w:val="Corpodetexto"/>
        <w:tabs>
          <w:tab w:val="left" w:pos="0"/>
        </w:tabs>
        <w:spacing w:after="0"/>
        <w:rPr>
          <w:sz w:val="18"/>
          <w:szCs w:val="18"/>
        </w:rPr>
      </w:pPr>
    </w:p>
    <w:p w14:paraId="75057BD2" w14:textId="25924467"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5C431F">
        <w:rPr>
          <w:sz w:val="18"/>
          <w:szCs w:val="18"/>
        </w:rPr>
        <w:t>643</w:t>
      </w:r>
      <w:r w:rsidR="00477DEC">
        <w:rPr>
          <w:sz w:val="18"/>
          <w:szCs w:val="18"/>
        </w:rPr>
        <w:t>/2023</w:t>
      </w:r>
      <w:r w:rsidRPr="009B671A">
        <w:rPr>
          <w:sz w:val="18"/>
          <w:szCs w:val="18"/>
        </w:rPr>
        <w:t xml:space="preserve"> e Dispensa de Licitação nº </w:t>
      </w:r>
      <w:r w:rsidR="005C431F">
        <w:rPr>
          <w:sz w:val="18"/>
          <w:szCs w:val="18"/>
        </w:rPr>
        <w:t>09</w:t>
      </w:r>
      <w:r w:rsidR="00F0506C">
        <w:rPr>
          <w:sz w:val="18"/>
          <w:szCs w:val="18"/>
        </w:rPr>
        <w:t>9</w:t>
      </w:r>
      <w:r w:rsidR="005C431F">
        <w:rPr>
          <w:sz w:val="18"/>
          <w:szCs w:val="18"/>
        </w:rPr>
        <w:t>/2023.</w:t>
      </w:r>
    </w:p>
    <w:p w14:paraId="6E6C1B33" w14:textId="77777777" w:rsidR="005C504A" w:rsidRDefault="005C504A" w:rsidP="005C504A">
      <w:pPr>
        <w:pStyle w:val="Corpodetexto"/>
        <w:tabs>
          <w:tab w:val="left" w:pos="3544"/>
        </w:tabs>
        <w:spacing w:after="0"/>
        <w:rPr>
          <w:sz w:val="18"/>
          <w:szCs w:val="18"/>
        </w:rPr>
      </w:pPr>
    </w:p>
    <w:p w14:paraId="2E974FDD" w14:textId="77777777" w:rsidR="009700ED" w:rsidRPr="009B671A" w:rsidRDefault="009700ED"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2918D571" w:rsidR="009B799E" w:rsidRDefault="009700ED" w:rsidP="009700ED">
      <w:pPr>
        <w:pStyle w:val="Ttulo"/>
        <w:ind w:right="-2"/>
        <w:jc w:val="both"/>
        <w:rPr>
          <w:b w:val="0"/>
          <w:sz w:val="18"/>
          <w:szCs w:val="18"/>
        </w:rPr>
      </w:pPr>
      <w:r w:rsidRPr="009700ED">
        <w:rPr>
          <w:b w:val="0"/>
          <w:sz w:val="18"/>
          <w:szCs w:val="18"/>
        </w:rPr>
        <w:t>1.</w:t>
      </w:r>
      <w:r>
        <w:rPr>
          <w:b w:val="0"/>
          <w:sz w:val="18"/>
          <w:szCs w:val="18"/>
        </w:rPr>
        <w:t xml:space="preserve">1. </w:t>
      </w:r>
      <w:r w:rsidR="009B799E" w:rsidRPr="009B671A">
        <w:rPr>
          <w:b w:val="0"/>
          <w:sz w:val="18"/>
          <w:szCs w:val="18"/>
        </w:rPr>
        <w:t xml:space="preserve">O presente contrato tem por objeto a </w:t>
      </w:r>
      <w:bookmarkStart w:id="0" w:name="_Hlk123138025"/>
      <w:r w:rsidR="009B799E" w:rsidRPr="009B671A">
        <w:rPr>
          <w:b w:val="0"/>
          <w:sz w:val="18"/>
          <w:szCs w:val="18"/>
        </w:rPr>
        <w:t xml:space="preserve">contratação de empresa para </w:t>
      </w:r>
      <w:bookmarkEnd w:id="0"/>
      <w:r w:rsidR="005C431F">
        <w:rPr>
          <w:b w:val="0"/>
          <w:sz w:val="18"/>
          <w:szCs w:val="18"/>
        </w:rPr>
        <w:t>o fornecimento de EPI´</w:t>
      </w:r>
      <w:proofErr w:type="gramStart"/>
      <w:r w:rsidR="005C431F">
        <w:rPr>
          <w:b w:val="0"/>
          <w:sz w:val="18"/>
          <w:szCs w:val="18"/>
        </w:rPr>
        <w:t>S  e</w:t>
      </w:r>
      <w:proofErr w:type="gramEnd"/>
      <w:r w:rsidR="005C431F">
        <w:rPr>
          <w:b w:val="0"/>
          <w:sz w:val="18"/>
          <w:szCs w:val="18"/>
        </w:rPr>
        <w:t xml:space="preserve"> uniformes para atender as necessidades da Secretaria Municipal de Obras, Transito e Saneamento e Secretaria Municipal de Agricultura, Meio Ambiente, Industria e Comércio</w:t>
      </w:r>
      <w:r w:rsidR="0061441C">
        <w:rPr>
          <w:b w:val="0"/>
          <w:sz w:val="18"/>
          <w:szCs w:val="18"/>
        </w:rPr>
        <w:t>,</w:t>
      </w:r>
      <w:r w:rsidR="00DE2AD7" w:rsidRPr="009B671A">
        <w:rPr>
          <w:b w:val="0"/>
          <w:sz w:val="18"/>
          <w:szCs w:val="18"/>
        </w:rPr>
        <w:t xml:space="preserve"> </w:t>
      </w:r>
      <w:r w:rsidR="009B799E" w:rsidRPr="009B671A">
        <w:rPr>
          <w:b w:val="0"/>
          <w:sz w:val="18"/>
          <w:szCs w:val="18"/>
        </w:rPr>
        <w:t>conforme descrição a seguir:</w:t>
      </w:r>
      <w:r w:rsidR="00A704DB">
        <w:rPr>
          <w:b w:val="0"/>
          <w:sz w:val="18"/>
          <w:szCs w:val="18"/>
        </w:rPr>
        <w:t xml:space="preserve"> </w:t>
      </w:r>
    </w:p>
    <w:p w14:paraId="060B7AF3" w14:textId="77777777" w:rsidR="009700ED" w:rsidRPr="009B671A" w:rsidRDefault="009700ED" w:rsidP="009700ED">
      <w:pPr>
        <w:pStyle w:val="Ttulo"/>
        <w:ind w:right="-2"/>
        <w:jc w:val="both"/>
        <w:rPr>
          <w:b w:val="0"/>
          <w:sz w:val="18"/>
          <w:szCs w:val="18"/>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445"/>
        <w:gridCol w:w="4819"/>
        <w:gridCol w:w="1557"/>
        <w:gridCol w:w="1998"/>
      </w:tblGrid>
      <w:tr w:rsidR="005C431F" w:rsidRPr="009B671A" w14:paraId="47E632EC" w14:textId="77777777" w:rsidTr="00650842">
        <w:trPr>
          <w:trHeight w:val="214"/>
        </w:trPr>
        <w:tc>
          <w:tcPr>
            <w:tcW w:w="10276" w:type="dxa"/>
            <w:gridSpan w:val="6"/>
            <w:shd w:val="clear" w:color="auto" w:fill="D6E3BC" w:themeFill="accent3" w:themeFillTint="66"/>
            <w:vAlign w:val="center"/>
          </w:tcPr>
          <w:p w14:paraId="6BE4E9B2" w14:textId="2606A953" w:rsidR="005C431F" w:rsidRPr="009B671A" w:rsidRDefault="005C431F" w:rsidP="00D20F11">
            <w:pPr>
              <w:spacing w:after="200" w:line="276" w:lineRule="auto"/>
              <w:jc w:val="center"/>
              <w:rPr>
                <w:b/>
                <w:bCs/>
                <w:sz w:val="18"/>
                <w:szCs w:val="18"/>
              </w:rPr>
            </w:pPr>
            <w:r>
              <w:rPr>
                <w:b/>
                <w:bCs/>
                <w:sz w:val="18"/>
                <w:szCs w:val="18"/>
              </w:rPr>
              <w:t xml:space="preserve">SECRETARIA MUNICIPAL DE OBRAS, </w:t>
            </w:r>
            <w:proofErr w:type="gramStart"/>
            <w:r>
              <w:rPr>
                <w:b/>
                <w:bCs/>
                <w:sz w:val="18"/>
                <w:szCs w:val="18"/>
              </w:rPr>
              <w:t>TRANSITO</w:t>
            </w:r>
            <w:proofErr w:type="gramEnd"/>
            <w:r>
              <w:rPr>
                <w:b/>
                <w:bCs/>
                <w:sz w:val="18"/>
                <w:szCs w:val="18"/>
              </w:rPr>
              <w:t xml:space="preserve"> E SANEAMENTO</w:t>
            </w:r>
          </w:p>
        </w:tc>
      </w:tr>
      <w:tr w:rsidR="005C431F" w:rsidRPr="009B671A" w14:paraId="1D31B7C5" w14:textId="0E5963BF" w:rsidTr="001A1C96">
        <w:trPr>
          <w:trHeight w:val="109"/>
        </w:trPr>
        <w:tc>
          <w:tcPr>
            <w:tcW w:w="621" w:type="dxa"/>
            <w:vMerge w:val="restart"/>
            <w:shd w:val="clear" w:color="auto" w:fill="FFFFFF" w:themeFill="background1"/>
            <w:vAlign w:val="center"/>
          </w:tcPr>
          <w:p w14:paraId="00335575" w14:textId="77777777" w:rsidR="005C431F" w:rsidRPr="009B671A" w:rsidRDefault="005C431F"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5C431F" w:rsidRPr="009B671A" w:rsidRDefault="005C431F" w:rsidP="00CC19CB">
            <w:pPr>
              <w:jc w:val="center"/>
              <w:rPr>
                <w:b/>
                <w:color w:val="000000"/>
                <w:sz w:val="18"/>
                <w:szCs w:val="18"/>
              </w:rPr>
            </w:pPr>
            <w:r w:rsidRPr="009B671A">
              <w:rPr>
                <w:b/>
                <w:color w:val="000000"/>
                <w:sz w:val="18"/>
                <w:szCs w:val="18"/>
              </w:rPr>
              <w:t>QUANT.</w:t>
            </w:r>
          </w:p>
        </w:tc>
        <w:tc>
          <w:tcPr>
            <w:tcW w:w="445" w:type="dxa"/>
            <w:vMerge w:val="restart"/>
            <w:tcBorders>
              <w:top w:val="single" w:sz="4" w:space="0" w:color="auto"/>
            </w:tcBorders>
            <w:shd w:val="clear" w:color="auto" w:fill="FFFFFF" w:themeFill="background1"/>
            <w:vAlign w:val="center"/>
          </w:tcPr>
          <w:p w14:paraId="6B4FDB15" w14:textId="01C14BEC" w:rsidR="005C431F" w:rsidRPr="009B671A" w:rsidRDefault="005C431F" w:rsidP="005C431F">
            <w:pPr>
              <w:jc w:val="center"/>
              <w:rPr>
                <w:b/>
                <w:color w:val="000000"/>
                <w:sz w:val="18"/>
                <w:szCs w:val="18"/>
              </w:rPr>
            </w:pPr>
            <w:r>
              <w:rPr>
                <w:b/>
                <w:color w:val="000000"/>
                <w:sz w:val="18"/>
                <w:szCs w:val="18"/>
              </w:rPr>
              <w:t>UN.</w:t>
            </w:r>
          </w:p>
        </w:tc>
        <w:tc>
          <w:tcPr>
            <w:tcW w:w="4819" w:type="dxa"/>
            <w:vMerge w:val="restart"/>
            <w:tcBorders>
              <w:top w:val="single" w:sz="4" w:space="0" w:color="auto"/>
            </w:tcBorders>
            <w:shd w:val="clear" w:color="auto" w:fill="FFFFFF" w:themeFill="background1"/>
            <w:vAlign w:val="center"/>
          </w:tcPr>
          <w:p w14:paraId="759D020F" w14:textId="77777777" w:rsidR="005C431F" w:rsidRPr="009B671A" w:rsidRDefault="005C431F" w:rsidP="00CC19CB">
            <w:pPr>
              <w:jc w:val="center"/>
              <w:rPr>
                <w:b/>
                <w:color w:val="000000"/>
                <w:sz w:val="18"/>
                <w:szCs w:val="18"/>
              </w:rPr>
            </w:pPr>
            <w:r w:rsidRPr="009B671A">
              <w:rPr>
                <w:b/>
                <w:color w:val="000000"/>
                <w:sz w:val="18"/>
                <w:szCs w:val="18"/>
              </w:rPr>
              <w:t>PRODUTO</w:t>
            </w:r>
          </w:p>
        </w:tc>
        <w:tc>
          <w:tcPr>
            <w:tcW w:w="3555" w:type="dxa"/>
            <w:gridSpan w:val="2"/>
            <w:shd w:val="clear" w:color="auto" w:fill="FFFFFF" w:themeFill="background1"/>
            <w:vAlign w:val="center"/>
          </w:tcPr>
          <w:p w14:paraId="16543C9A" w14:textId="5ED03C0F" w:rsidR="005C431F" w:rsidRPr="009B671A" w:rsidRDefault="005C431F" w:rsidP="00D20F11">
            <w:pPr>
              <w:spacing w:after="200" w:line="276" w:lineRule="auto"/>
              <w:jc w:val="center"/>
              <w:rPr>
                <w:b/>
                <w:bCs/>
                <w:sz w:val="18"/>
                <w:szCs w:val="18"/>
              </w:rPr>
            </w:pPr>
            <w:r w:rsidRPr="009B671A">
              <w:rPr>
                <w:b/>
                <w:bCs/>
                <w:sz w:val="18"/>
                <w:szCs w:val="18"/>
              </w:rPr>
              <w:t>VALOR R$</w:t>
            </w:r>
          </w:p>
        </w:tc>
      </w:tr>
      <w:tr w:rsidR="009F3FE4" w:rsidRPr="009B671A" w14:paraId="6B94844B" w14:textId="29F69B27" w:rsidTr="00650842">
        <w:trPr>
          <w:trHeight w:val="118"/>
        </w:trPr>
        <w:tc>
          <w:tcPr>
            <w:tcW w:w="621" w:type="dxa"/>
            <w:vMerge/>
            <w:shd w:val="clear" w:color="auto" w:fill="FFFFFF" w:themeFill="background1"/>
            <w:vAlign w:val="center"/>
          </w:tcPr>
          <w:p w14:paraId="4E681999" w14:textId="77777777" w:rsidR="005C431F" w:rsidRPr="009B671A" w:rsidRDefault="005C431F" w:rsidP="00A3080F">
            <w:pPr>
              <w:jc w:val="center"/>
              <w:rPr>
                <w:b/>
                <w:color w:val="000000"/>
                <w:sz w:val="18"/>
                <w:szCs w:val="18"/>
              </w:rPr>
            </w:pPr>
          </w:p>
        </w:tc>
        <w:tc>
          <w:tcPr>
            <w:tcW w:w="836" w:type="dxa"/>
            <w:vMerge/>
            <w:shd w:val="clear" w:color="auto" w:fill="FFFFFF" w:themeFill="background1"/>
            <w:vAlign w:val="center"/>
          </w:tcPr>
          <w:p w14:paraId="0AAAF0BB" w14:textId="77777777" w:rsidR="005C431F" w:rsidRPr="009B671A" w:rsidRDefault="005C431F" w:rsidP="00CC19CB">
            <w:pPr>
              <w:jc w:val="center"/>
              <w:rPr>
                <w:b/>
                <w:color w:val="000000"/>
                <w:sz w:val="18"/>
                <w:szCs w:val="18"/>
              </w:rPr>
            </w:pPr>
          </w:p>
        </w:tc>
        <w:tc>
          <w:tcPr>
            <w:tcW w:w="445" w:type="dxa"/>
            <w:vMerge/>
            <w:shd w:val="clear" w:color="auto" w:fill="FFFFFF" w:themeFill="background1"/>
            <w:vAlign w:val="center"/>
          </w:tcPr>
          <w:p w14:paraId="27D5720B" w14:textId="77777777" w:rsidR="005C431F" w:rsidRPr="009B671A" w:rsidRDefault="005C431F" w:rsidP="00CC19CB">
            <w:pPr>
              <w:jc w:val="center"/>
              <w:rPr>
                <w:b/>
                <w:color w:val="000000"/>
                <w:sz w:val="18"/>
                <w:szCs w:val="18"/>
              </w:rPr>
            </w:pPr>
          </w:p>
        </w:tc>
        <w:tc>
          <w:tcPr>
            <w:tcW w:w="4819" w:type="dxa"/>
            <w:vMerge/>
            <w:shd w:val="clear" w:color="auto" w:fill="FFFFFF" w:themeFill="background1"/>
            <w:vAlign w:val="center"/>
          </w:tcPr>
          <w:p w14:paraId="727071F2" w14:textId="77777777" w:rsidR="005C431F" w:rsidRPr="009B671A" w:rsidRDefault="005C431F" w:rsidP="00CC19CB">
            <w:pPr>
              <w:jc w:val="center"/>
              <w:rPr>
                <w:b/>
                <w:color w:val="000000"/>
                <w:sz w:val="18"/>
                <w:szCs w:val="18"/>
              </w:rPr>
            </w:pPr>
          </w:p>
        </w:tc>
        <w:tc>
          <w:tcPr>
            <w:tcW w:w="1557" w:type="dxa"/>
            <w:shd w:val="clear" w:color="auto" w:fill="FFFFFF" w:themeFill="background1"/>
            <w:vAlign w:val="center"/>
          </w:tcPr>
          <w:p w14:paraId="68ADB8B9" w14:textId="410EDE3C" w:rsidR="005C431F" w:rsidRPr="009B671A" w:rsidRDefault="005C431F" w:rsidP="00D20F11">
            <w:pPr>
              <w:spacing w:after="200" w:line="276" w:lineRule="auto"/>
              <w:jc w:val="center"/>
              <w:rPr>
                <w:b/>
                <w:bCs/>
                <w:sz w:val="18"/>
                <w:szCs w:val="18"/>
              </w:rPr>
            </w:pPr>
            <w:r w:rsidRPr="009B671A">
              <w:rPr>
                <w:b/>
                <w:bCs/>
                <w:sz w:val="18"/>
                <w:szCs w:val="18"/>
              </w:rPr>
              <w:t>Unit.</w:t>
            </w:r>
          </w:p>
        </w:tc>
        <w:tc>
          <w:tcPr>
            <w:tcW w:w="1998" w:type="dxa"/>
            <w:shd w:val="clear" w:color="auto" w:fill="FFFFFF" w:themeFill="background1"/>
            <w:vAlign w:val="center"/>
          </w:tcPr>
          <w:p w14:paraId="74AAE249" w14:textId="4160A394" w:rsidR="005C431F" w:rsidRPr="009B671A" w:rsidRDefault="005C431F" w:rsidP="005F6FB2">
            <w:pPr>
              <w:spacing w:after="200" w:line="276" w:lineRule="auto"/>
              <w:jc w:val="center"/>
              <w:rPr>
                <w:b/>
                <w:bCs/>
                <w:sz w:val="18"/>
                <w:szCs w:val="18"/>
              </w:rPr>
            </w:pPr>
            <w:r w:rsidRPr="009B671A">
              <w:rPr>
                <w:b/>
                <w:bCs/>
                <w:sz w:val="18"/>
                <w:szCs w:val="18"/>
              </w:rPr>
              <w:t>Total</w:t>
            </w:r>
          </w:p>
        </w:tc>
      </w:tr>
      <w:tr w:rsidR="00993DF2" w:rsidRPr="009B671A" w14:paraId="0B918F58" w14:textId="2FB54B30" w:rsidTr="00650842">
        <w:trPr>
          <w:trHeight w:val="238"/>
        </w:trPr>
        <w:tc>
          <w:tcPr>
            <w:tcW w:w="621" w:type="dxa"/>
            <w:shd w:val="clear" w:color="auto" w:fill="FFFFFF" w:themeFill="background1"/>
            <w:vAlign w:val="center"/>
          </w:tcPr>
          <w:p w14:paraId="7B33B0F2" w14:textId="36153382" w:rsidR="005C431F" w:rsidRPr="009B671A" w:rsidRDefault="005C431F" w:rsidP="005F6FB2">
            <w:pPr>
              <w:jc w:val="center"/>
              <w:rPr>
                <w:bCs/>
                <w:color w:val="000000"/>
                <w:sz w:val="18"/>
                <w:szCs w:val="18"/>
              </w:rPr>
            </w:pPr>
            <w:r>
              <w:rPr>
                <w:bCs/>
                <w:color w:val="000000"/>
                <w:sz w:val="18"/>
                <w:szCs w:val="18"/>
              </w:rPr>
              <w:t>01</w:t>
            </w:r>
          </w:p>
        </w:tc>
        <w:tc>
          <w:tcPr>
            <w:tcW w:w="836" w:type="dxa"/>
            <w:tcBorders>
              <w:top w:val="nil"/>
              <w:left w:val="single" w:sz="4" w:space="0" w:color="000000"/>
              <w:bottom w:val="nil"/>
              <w:right w:val="single" w:sz="4" w:space="0" w:color="auto"/>
            </w:tcBorders>
            <w:shd w:val="clear" w:color="auto" w:fill="auto"/>
            <w:vAlign w:val="bottom"/>
          </w:tcPr>
          <w:p w14:paraId="54A44367" w14:textId="4DEE3D88" w:rsidR="005C431F" w:rsidRPr="005F6FB2" w:rsidRDefault="00993DF2" w:rsidP="005F6FB2">
            <w:pPr>
              <w:jc w:val="center"/>
              <w:rPr>
                <w:color w:val="000000"/>
                <w:sz w:val="18"/>
                <w:szCs w:val="18"/>
              </w:rPr>
            </w:pPr>
            <w:r>
              <w:rPr>
                <w:color w:val="000000"/>
                <w:sz w:val="18"/>
                <w:szCs w:val="18"/>
              </w:rPr>
              <w:t>60</w:t>
            </w:r>
          </w:p>
        </w:tc>
        <w:tc>
          <w:tcPr>
            <w:tcW w:w="445" w:type="dxa"/>
            <w:tcBorders>
              <w:top w:val="nil"/>
              <w:left w:val="single" w:sz="4" w:space="0" w:color="000000"/>
              <w:bottom w:val="nil"/>
            </w:tcBorders>
            <w:shd w:val="clear" w:color="auto" w:fill="auto"/>
            <w:vAlign w:val="bottom"/>
          </w:tcPr>
          <w:p w14:paraId="3889F37D" w14:textId="03DD7F84" w:rsidR="005C431F" w:rsidRPr="009B671A" w:rsidRDefault="00993DF2" w:rsidP="00EF016E">
            <w:pPr>
              <w:rPr>
                <w:bCs/>
                <w:color w:val="000000"/>
                <w:sz w:val="18"/>
                <w:szCs w:val="18"/>
              </w:rPr>
            </w:pPr>
            <w:r>
              <w:rPr>
                <w:bCs/>
                <w:color w:val="000000"/>
                <w:sz w:val="18"/>
                <w:szCs w:val="18"/>
              </w:rPr>
              <w:t>Un.</w:t>
            </w:r>
          </w:p>
        </w:tc>
        <w:tc>
          <w:tcPr>
            <w:tcW w:w="4819" w:type="dxa"/>
            <w:tcBorders>
              <w:top w:val="nil"/>
              <w:left w:val="single" w:sz="4" w:space="0" w:color="000000"/>
              <w:bottom w:val="nil"/>
            </w:tcBorders>
            <w:shd w:val="clear" w:color="auto" w:fill="auto"/>
            <w:vAlign w:val="bottom"/>
          </w:tcPr>
          <w:p w14:paraId="02AB4961" w14:textId="4A327114" w:rsidR="005C431F" w:rsidRPr="009B671A" w:rsidRDefault="00993DF2" w:rsidP="00993DF2">
            <w:pPr>
              <w:jc w:val="both"/>
              <w:rPr>
                <w:bCs/>
                <w:color w:val="000000"/>
                <w:sz w:val="18"/>
                <w:szCs w:val="18"/>
              </w:rPr>
            </w:pPr>
            <w:r w:rsidRPr="00993DF2">
              <w:rPr>
                <w:b/>
                <w:color w:val="000000"/>
                <w:sz w:val="18"/>
                <w:szCs w:val="18"/>
              </w:rPr>
              <w:t>CALÇA COM ELÁSTICO TOTAL E CORDÃO COR AZUL ROYAL</w:t>
            </w:r>
            <w:r>
              <w:rPr>
                <w:bCs/>
                <w:color w:val="000000"/>
                <w:sz w:val="18"/>
                <w:szCs w:val="18"/>
              </w:rPr>
              <w:t xml:space="preserve">, com dois bolsos chapados na frente e um traseiro, sarja pesado 260g, com </w:t>
            </w:r>
            <w:proofErr w:type="gramStart"/>
            <w:r>
              <w:rPr>
                <w:bCs/>
                <w:color w:val="000000"/>
                <w:sz w:val="18"/>
                <w:szCs w:val="18"/>
              </w:rPr>
              <w:t>serigrafia  no</w:t>
            </w:r>
            <w:proofErr w:type="gramEnd"/>
            <w:r>
              <w:rPr>
                <w:bCs/>
                <w:color w:val="000000"/>
                <w:sz w:val="18"/>
                <w:szCs w:val="18"/>
              </w:rPr>
              <w:t xml:space="preserve"> bolso da frente, com bolso adicional na lateral direita com lapela e velcro com faixa refletiva nas canelas. Tamanhos a definir na compra</w:t>
            </w:r>
          </w:p>
        </w:tc>
        <w:tc>
          <w:tcPr>
            <w:tcW w:w="1557" w:type="dxa"/>
            <w:tcBorders>
              <w:top w:val="nil"/>
              <w:left w:val="single" w:sz="4" w:space="0" w:color="000000"/>
              <w:bottom w:val="nil"/>
            </w:tcBorders>
            <w:shd w:val="clear" w:color="auto" w:fill="auto"/>
            <w:vAlign w:val="bottom"/>
          </w:tcPr>
          <w:p w14:paraId="5969191F" w14:textId="1D75716F" w:rsidR="005C431F" w:rsidRPr="009B671A" w:rsidRDefault="00993DF2" w:rsidP="00A3080F">
            <w:pPr>
              <w:jc w:val="center"/>
              <w:rPr>
                <w:bCs/>
                <w:color w:val="000000"/>
                <w:sz w:val="18"/>
                <w:szCs w:val="18"/>
              </w:rPr>
            </w:pPr>
            <w:r>
              <w:rPr>
                <w:bCs/>
                <w:color w:val="000000"/>
                <w:sz w:val="18"/>
                <w:szCs w:val="18"/>
              </w:rPr>
              <w:t>70,00</w:t>
            </w:r>
          </w:p>
        </w:tc>
        <w:tc>
          <w:tcPr>
            <w:tcW w:w="1998" w:type="dxa"/>
            <w:tcBorders>
              <w:top w:val="nil"/>
              <w:left w:val="single" w:sz="4" w:space="0" w:color="auto"/>
              <w:bottom w:val="nil"/>
            </w:tcBorders>
            <w:shd w:val="clear" w:color="auto" w:fill="auto"/>
          </w:tcPr>
          <w:p w14:paraId="59124C86" w14:textId="2D75E5D3" w:rsidR="005C431F" w:rsidRPr="009B671A" w:rsidRDefault="00993DF2" w:rsidP="00A3080F">
            <w:pPr>
              <w:jc w:val="center"/>
              <w:rPr>
                <w:b/>
                <w:color w:val="000000"/>
                <w:sz w:val="18"/>
                <w:szCs w:val="18"/>
              </w:rPr>
            </w:pPr>
            <w:r>
              <w:rPr>
                <w:b/>
                <w:color w:val="000000"/>
                <w:sz w:val="18"/>
                <w:szCs w:val="18"/>
              </w:rPr>
              <w:t>4.200,00</w:t>
            </w:r>
          </w:p>
        </w:tc>
      </w:tr>
      <w:tr w:rsidR="00993DF2" w:rsidRPr="009B671A" w14:paraId="076DA6DD" w14:textId="77777777" w:rsidTr="00650842">
        <w:trPr>
          <w:trHeight w:val="238"/>
        </w:trPr>
        <w:tc>
          <w:tcPr>
            <w:tcW w:w="621" w:type="dxa"/>
            <w:tcBorders>
              <w:top w:val="single" w:sz="4" w:space="0" w:color="auto"/>
              <w:bottom w:val="single" w:sz="4" w:space="0" w:color="auto"/>
            </w:tcBorders>
            <w:shd w:val="clear" w:color="auto" w:fill="FFFFFF" w:themeFill="background1"/>
            <w:vAlign w:val="center"/>
          </w:tcPr>
          <w:p w14:paraId="51D88F66" w14:textId="6A38307C" w:rsidR="00993DF2" w:rsidRDefault="00993DF2" w:rsidP="005F6FB2">
            <w:pPr>
              <w:jc w:val="center"/>
              <w:rPr>
                <w:bCs/>
                <w:color w:val="000000"/>
                <w:sz w:val="18"/>
                <w:szCs w:val="18"/>
              </w:rPr>
            </w:pPr>
            <w:r>
              <w:rPr>
                <w:bCs/>
                <w:color w:val="000000"/>
                <w:sz w:val="18"/>
                <w:szCs w:val="18"/>
              </w:rPr>
              <w:t>02</w:t>
            </w:r>
          </w:p>
        </w:tc>
        <w:tc>
          <w:tcPr>
            <w:tcW w:w="836" w:type="dxa"/>
            <w:tcBorders>
              <w:top w:val="single" w:sz="4" w:space="0" w:color="auto"/>
              <w:left w:val="single" w:sz="4" w:space="0" w:color="000000"/>
              <w:bottom w:val="single" w:sz="4" w:space="0" w:color="auto"/>
              <w:right w:val="single" w:sz="4" w:space="0" w:color="auto"/>
            </w:tcBorders>
            <w:shd w:val="clear" w:color="auto" w:fill="auto"/>
            <w:vAlign w:val="bottom"/>
          </w:tcPr>
          <w:p w14:paraId="7C021EBB" w14:textId="225F1DAC" w:rsidR="00993DF2" w:rsidRDefault="001A1C96" w:rsidP="005F6FB2">
            <w:pPr>
              <w:jc w:val="center"/>
              <w:rPr>
                <w:color w:val="000000"/>
                <w:sz w:val="18"/>
                <w:szCs w:val="18"/>
              </w:rPr>
            </w:pPr>
            <w:r>
              <w:rPr>
                <w:color w:val="000000"/>
                <w:sz w:val="18"/>
                <w:szCs w:val="18"/>
              </w:rPr>
              <w:t>6</w:t>
            </w:r>
            <w:r w:rsidR="00993DF2">
              <w:rPr>
                <w:color w:val="000000"/>
                <w:sz w:val="18"/>
                <w:szCs w:val="18"/>
              </w:rPr>
              <w:t>0</w:t>
            </w:r>
          </w:p>
        </w:tc>
        <w:tc>
          <w:tcPr>
            <w:tcW w:w="445" w:type="dxa"/>
            <w:tcBorders>
              <w:top w:val="single" w:sz="4" w:space="0" w:color="auto"/>
              <w:left w:val="single" w:sz="4" w:space="0" w:color="000000"/>
              <w:bottom w:val="single" w:sz="4" w:space="0" w:color="auto"/>
            </w:tcBorders>
            <w:shd w:val="clear" w:color="auto" w:fill="auto"/>
            <w:vAlign w:val="bottom"/>
          </w:tcPr>
          <w:p w14:paraId="7861F49A" w14:textId="359E4541" w:rsidR="00993DF2" w:rsidRDefault="00993DF2" w:rsidP="00EF016E">
            <w:pPr>
              <w:rPr>
                <w:bCs/>
                <w:color w:val="000000"/>
                <w:sz w:val="18"/>
                <w:szCs w:val="18"/>
              </w:rPr>
            </w:pPr>
            <w:r>
              <w:rPr>
                <w:bCs/>
                <w:color w:val="000000"/>
                <w:sz w:val="18"/>
                <w:szCs w:val="18"/>
              </w:rPr>
              <w:t>Un.</w:t>
            </w:r>
          </w:p>
        </w:tc>
        <w:tc>
          <w:tcPr>
            <w:tcW w:w="4819" w:type="dxa"/>
            <w:tcBorders>
              <w:top w:val="single" w:sz="4" w:space="0" w:color="auto"/>
              <w:left w:val="single" w:sz="4" w:space="0" w:color="000000"/>
              <w:bottom w:val="single" w:sz="4" w:space="0" w:color="auto"/>
            </w:tcBorders>
            <w:shd w:val="clear" w:color="auto" w:fill="auto"/>
            <w:vAlign w:val="bottom"/>
          </w:tcPr>
          <w:p w14:paraId="60F19DC5" w14:textId="7604A57F" w:rsidR="00993DF2" w:rsidRPr="00993DF2" w:rsidRDefault="00993DF2" w:rsidP="00993DF2">
            <w:pPr>
              <w:jc w:val="both"/>
              <w:rPr>
                <w:bCs/>
                <w:color w:val="000000"/>
                <w:sz w:val="18"/>
                <w:szCs w:val="18"/>
              </w:rPr>
            </w:pPr>
            <w:r>
              <w:rPr>
                <w:b/>
                <w:color w:val="000000"/>
                <w:sz w:val="18"/>
                <w:szCs w:val="18"/>
              </w:rPr>
              <w:t xml:space="preserve">CAMISETA MANGA CURTA COR AZUL ROYAL, </w:t>
            </w:r>
            <w:r w:rsidRPr="00993DF2">
              <w:rPr>
                <w:bCs/>
                <w:color w:val="000000"/>
                <w:sz w:val="18"/>
                <w:szCs w:val="18"/>
              </w:rPr>
              <w:t xml:space="preserve">tecido </w:t>
            </w:r>
            <w:proofErr w:type="spellStart"/>
            <w:r w:rsidRPr="00993DF2">
              <w:rPr>
                <w:bCs/>
                <w:color w:val="000000"/>
                <w:sz w:val="18"/>
                <w:szCs w:val="18"/>
              </w:rPr>
              <w:t>poliviscose</w:t>
            </w:r>
            <w:proofErr w:type="spellEnd"/>
            <w:r w:rsidRPr="00993DF2">
              <w:rPr>
                <w:bCs/>
                <w:color w:val="000000"/>
                <w:sz w:val="18"/>
                <w:szCs w:val="18"/>
              </w:rPr>
              <w:t>, degote redondo, com serigrafia na cor branca pequena na frente e grande nas costas. Tamanhos a definir na compra</w:t>
            </w:r>
          </w:p>
        </w:tc>
        <w:tc>
          <w:tcPr>
            <w:tcW w:w="1557" w:type="dxa"/>
            <w:tcBorders>
              <w:top w:val="single" w:sz="4" w:space="0" w:color="auto"/>
              <w:left w:val="single" w:sz="4" w:space="0" w:color="000000"/>
              <w:bottom w:val="single" w:sz="4" w:space="0" w:color="auto"/>
            </w:tcBorders>
            <w:shd w:val="clear" w:color="auto" w:fill="auto"/>
            <w:vAlign w:val="bottom"/>
          </w:tcPr>
          <w:p w14:paraId="303E8913" w14:textId="7A9E9574" w:rsidR="00993DF2" w:rsidRDefault="00993DF2" w:rsidP="00A3080F">
            <w:pPr>
              <w:jc w:val="center"/>
              <w:rPr>
                <w:bCs/>
                <w:color w:val="000000"/>
                <w:sz w:val="18"/>
                <w:szCs w:val="18"/>
              </w:rPr>
            </w:pPr>
            <w:r>
              <w:rPr>
                <w:bCs/>
                <w:color w:val="000000"/>
                <w:sz w:val="18"/>
                <w:szCs w:val="18"/>
              </w:rPr>
              <w:t>31,00</w:t>
            </w:r>
          </w:p>
        </w:tc>
        <w:tc>
          <w:tcPr>
            <w:tcW w:w="1998" w:type="dxa"/>
            <w:tcBorders>
              <w:top w:val="single" w:sz="4" w:space="0" w:color="auto"/>
              <w:left w:val="single" w:sz="4" w:space="0" w:color="auto"/>
              <w:bottom w:val="single" w:sz="4" w:space="0" w:color="auto"/>
            </w:tcBorders>
            <w:shd w:val="clear" w:color="auto" w:fill="auto"/>
          </w:tcPr>
          <w:p w14:paraId="6A1D7711" w14:textId="02920CCE" w:rsidR="00993DF2" w:rsidRDefault="00993DF2" w:rsidP="00993DF2">
            <w:pPr>
              <w:jc w:val="center"/>
              <w:rPr>
                <w:b/>
                <w:color w:val="000000"/>
                <w:sz w:val="18"/>
                <w:szCs w:val="18"/>
              </w:rPr>
            </w:pPr>
            <w:r>
              <w:rPr>
                <w:b/>
                <w:color w:val="000000"/>
                <w:sz w:val="18"/>
                <w:szCs w:val="18"/>
              </w:rPr>
              <w:t>1.</w:t>
            </w:r>
            <w:r w:rsidR="001A1C96">
              <w:rPr>
                <w:b/>
                <w:color w:val="000000"/>
                <w:sz w:val="18"/>
                <w:szCs w:val="18"/>
              </w:rPr>
              <w:t>860,00</w:t>
            </w:r>
          </w:p>
        </w:tc>
      </w:tr>
      <w:tr w:rsidR="00993DF2" w:rsidRPr="009B671A" w14:paraId="58C9F3D8" w14:textId="77777777" w:rsidTr="00650842">
        <w:trPr>
          <w:trHeight w:val="238"/>
        </w:trPr>
        <w:tc>
          <w:tcPr>
            <w:tcW w:w="621" w:type="dxa"/>
            <w:tcBorders>
              <w:top w:val="single" w:sz="4" w:space="0" w:color="auto"/>
              <w:bottom w:val="single" w:sz="4" w:space="0" w:color="auto"/>
            </w:tcBorders>
            <w:shd w:val="clear" w:color="auto" w:fill="FFFFFF" w:themeFill="background1"/>
            <w:vAlign w:val="center"/>
          </w:tcPr>
          <w:p w14:paraId="68197E99" w14:textId="5014259B" w:rsidR="00993DF2" w:rsidRDefault="00993DF2" w:rsidP="005F6FB2">
            <w:pPr>
              <w:jc w:val="center"/>
              <w:rPr>
                <w:bCs/>
                <w:color w:val="000000"/>
                <w:sz w:val="18"/>
                <w:szCs w:val="18"/>
              </w:rPr>
            </w:pPr>
            <w:r>
              <w:rPr>
                <w:bCs/>
                <w:color w:val="000000"/>
                <w:sz w:val="18"/>
                <w:szCs w:val="18"/>
              </w:rPr>
              <w:t>03</w:t>
            </w:r>
          </w:p>
        </w:tc>
        <w:tc>
          <w:tcPr>
            <w:tcW w:w="836" w:type="dxa"/>
            <w:tcBorders>
              <w:top w:val="single" w:sz="4" w:space="0" w:color="auto"/>
              <w:left w:val="single" w:sz="4" w:space="0" w:color="000000"/>
              <w:bottom w:val="single" w:sz="4" w:space="0" w:color="auto"/>
              <w:right w:val="single" w:sz="4" w:space="0" w:color="auto"/>
            </w:tcBorders>
            <w:shd w:val="clear" w:color="auto" w:fill="auto"/>
            <w:vAlign w:val="bottom"/>
          </w:tcPr>
          <w:p w14:paraId="351AAB2B" w14:textId="2FD9EB5A" w:rsidR="00993DF2" w:rsidRDefault="00993DF2" w:rsidP="005F6FB2">
            <w:pPr>
              <w:jc w:val="center"/>
              <w:rPr>
                <w:color w:val="000000"/>
                <w:sz w:val="18"/>
                <w:szCs w:val="18"/>
              </w:rPr>
            </w:pPr>
            <w:r>
              <w:rPr>
                <w:color w:val="000000"/>
                <w:sz w:val="18"/>
                <w:szCs w:val="18"/>
              </w:rPr>
              <w:t>30</w:t>
            </w:r>
          </w:p>
        </w:tc>
        <w:tc>
          <w:tcPr>
            <w:tcW w:w="445" w:type="dxa"/>
            <w:tcBorders>
              <w:top w:val="single" w:sz="4" w:space="0" w:color="auto"/>
              <w:left w:val="single" w:sz="4" w:space="0" w:color="000000"/>
              <w:bottom w:val="single" w:sz="4" w:space="0" w:color="auto"/>
            </w:tcBorders>
            <w:shd w:val="clear" w:color="auto" w:fill="auto"/>
            <w:vAlign w:val="bottom"/>
          </w:tcPr>
          <w:p w14:paraId="5B256690" w14:textId="21F082F7" w:rsidR="00993DF2" w:rsidRDefault="00993DF2" w:rsidP="00EF016E">
            <w:pPr>
              <w:rPr>
                <w:bCs/>
                <w:color w:val="000000"/>
                <w:sz w:val="18"/>
                <w:szCs w:val="18"/>
              </w:rPr>
            </w:pPr>
            <w:r>
              <w:rPr>
                <w:bCs/>
                <w:color w:val="000000"/>
                <w:sz w:val="18"/>
                <w:szCs w:val="18"/>
              </w:rPr>
              <w:t>Un.</w:t>
            </w:r>
          </w:p>
        </w:tc>
        <w:tc>
          <w:tcPr>
            <w:tcW w:w="4819" w:type="dxa"/>
            <w:tcBorders>
              <w:top w:val="single" w:sz="4" w:space="0" w:color="auto"/>
              <w:left w:val="single" w:sz="4" w:space="0" w:color="000000"/>
              <w:bottom w:val="single" w:sz="4" w:space="0" w:color="auto"/>
            </w:tcBorders>
            <w:shd w:val="clear" w:color="auto" w:fill="auto"/>
            <w:vAlign w:val="bottom"/>
          </w:tcPr>
          <w:p w14:paraId="44DC8944" w14:textId="7737DC41" w:rsidR="00993DF2" w:rsidRPr="00993DF2" w:rsidRDefault="00993DF2" w:rsidP="00993DF2">
            <w:pPr>
              <w:jc w:val="both"/>
              <w:rPr>
                <w:bCs/>
                <w:color w:val="000000"/>
                <w:sz w:val="18"/>
                <w:szCs w:val="18"/>
              </w:rPr>
            </w:pPr>
            <w:r>
              <w:rPr>
                <w:b/>
                <w:color w:val="000000"/>
                <w:sz w:val="18"/>
                <w:szCs w:val="18"/>
              </w:rPr>
              <w:t xml:space="preserve">JALECO MANGA LONGA COR AZUL ROYA, </w:t>
            </w:r>
            <w:r>
              <w:rPr>
                <w:bCs/>
                <w:color w:val="000000"/>
                <w:sz w:val="18"/>
                <w:szCs w:val="18"/>
              </w:rPr>
              <w:t xml:space="preserve">tecido </w:t>
            </w:r>
            <w:proofErr w:type="spellStart"/>
            <w:r>
              <w:rPr>
                <w:bCs/>
                <w:color w:val="000000"/>
                <w:sz w:val="18"/>
                <w:szCs w:val="18"/>
              </w:rPr>
              <w:t>poliviscose</w:t>
            </w:r>
            <w:proofErr w:type="spellEnd"/>
            <w:r>
              <w:rPr>
                <w:bCs/>
                <w:color w:val="000000"/>
                <w:sz w:val="18"/>
                <w:szCs w:val="18"/>
              </w:rPr>
              <w:t xml:space="preserve">, degote redondo, com serigrafia </w:t>
            </w:r>
            <w:r w:rsidR="009F3FE4">
              <w:rPr>
                <w:bCs/>
                <w:color w:val="000000"/>
                <w:sz w:val="18"/>
                <w:szCs w:val="18"/>
              </w:rPr>
              <w:t>na cor branca pequena na frente e grande nas costas. Tamanhos a definir na compra</w:t>
            </w:r>
          </w:p>
        </w:tc>
        <w:tc>
          <w:tcPr>
            <w:tcW w:w="1557" w:type="dxa"/>
            <w:tcBorders>
              <w:top w:val="single" w:sz="4" w:space="0" w:color="auto"/>
              <w:left w:val="single" w:sz="4" w:space="0" w:color="000000"/>
              <w:bottom w:val="single" w:sz="4" w:space="0" w:color="auto"/>
            </w:tcBorders>
            <w:shd w:val="clear" w:color="auto" w:fill="auto"/>
            <w:vAlign w:val="bottom"/>
          </w:tcPr>
          <w:p w14:paraId="5B8ABF35" w14:textId="3A5CBC13" w:rsidR="00993DF2" w:rsidRDefault="009F3FE4" w:rsidP="009F3FE4">
            <w:pPr>
              <w:jc w:val="center"/>
              <w:rPr>
                <w:bCs/>
                <w:color w:val="000000"/>
                <w:sz w:val="18"/>
                <w:szCs w:val="18"/>
              </w:rPr>
            </w:pPr>
            <w:r>
              <w:rPr>
                <w:bCs/>
                <w:color w:val="000000"/>
                <w:sz w:val="18"/>
                <w:szCs w:val="18"/>
              </w:rPr>
              <w:t>87,00</w:t>
            </w:r>
          </w:p>
        </w:tc>
        <w:tc>
          <w:tcPr>
            <w:tcW w:w="1998" w:type="dxa"/>
            <w:tcBorders>
              <w:top w:val="single" w:sz="4" w:space="0" w:color="auto"/>
              <w:left w:val="single" w:sz="4" w:space="0" w:color="auto"/>
              <w:bottom w:val="single" w:sz="4" w:space="0" w:color="auto"/>
            </w:tcBorders>
            <w:shd w:val="clear" w:color="auto" w:fill="auto"/>
          </w:tcPr>
          <w:p w14:paraId="74D6355C" w14:textId="53CCB8C2" w:rsidR="00993DF2" w:rsidRDefault="009F3FE4" w:rsidP="00993DF2">
            <w:pPr>
              <w:jc w:val="center"/>
              <w:rPr>
                <w:b/>
                <w:color w:val="000000"/>
                <w:sz w:val="18"/>
                <w:szCs w:val="18"/>
              </w:rPr>
            </w:pPr>
            <w:r>
              <w:rPr>
                <w:b/>
                <w:color w:val="000000"/>
                <w:sz w:val="18"/>
                <w:szCs w:val="18"/>
              </w:rPr>
              <w:t>2.610,00</w:t>
            </w:r>
          </w:p>
        </w:tc>
      </w:tr>
      <w:tr w:rsidR="009F3FE4" w:rsidRPr="009B671A" w14:paraId="6FA9A571" w14:textId="77777777" w:rsidTr="00650842">
        <w:trPr>
          <w:trHeight w:val="238"/>
        </w:trPr>
        <w:tc>
          <w:tcPr>
            <w:tcW w:w="621" w:type="dxa"/>
            <w:tcBorders>
              <w:top w:val="single" w:sz="4" w:space="0" w:color="auto"/>
              <w:bottom w:val="single" w:sz="4" w:space="0" w:color="auto"/>
            </w:tcBorders>
            <w:shd w:val="clear" w:color="auto" w:fill="FFFFFF" w:themeFill="background1"/>
            <w:vAlign w:val="center"/>
          </w:tcPr>
          <w:p w14:paraId="39060BED" w14:textId="6801A292" w:rsidR="009F3FE4" w:rsidRDefault="009F3FE4" w:rsidP="005F6FB2">
            <w:pPr>
              <w:jc w:val="center"/>
              <w:rPr>
                <w:bCs/>
                <w:color w:val="000000"/>
                <w:sz w:val="18"/>
                <w:szCs w:val="18"/>
              </w:rPr>
            </w:pPr>
            <w:r>
              <w:rPr>
                <w:bCs/>
                <w:color w:val="000000"/>
                <w:sz w:val="18"/>
                <w:szCs w:val="18"/>
              </w:rPr>
              <w:t>04</w:t>
            </w:r>
          </w:p>
        </w:tc>
        <w:tc>
          <w:tcPr>
            <w:tcW w:w="836" w:type="dxa"/>
            <w:tcBorders>
              <w:top w:val="single" w:sz="4" w:space="0" w:color="auto"/>
              <w:left w:val="single" w:sz="4" w:space="0" w:color="000000"/>
              <w:bottom w:val="single" w:sz="4" w:space="0" w:color="auto"/>
              <w:right w:val="single" w:sz="4" w:space="0" w:color="auto"/>
            </w:tcBorders>
            <w:shd w:val="clear" w:color="auto" w:fill="auto"/>
            <w:vAlign w:val="bottom"/>
          </w:tcPr>
          <w:p w14:paraId="380450B9" w14:textId="5E5DBE77" w:rsidR="009F3FE4" w:rsidRDefault="009F3FE4" w:rsidP="005F6FB2">
            <w:pPr>
              <w:jc w:val="center"/>
              <w:rPr>
                <w:color w:val="000000"/>
                <w:sz w:val="18"/>
                <w:szCs w:val="18"/>
              </w:rPr>
            </w:pPr>
            <w:r>
              <w:rPr>
                <w:color w:val="000000"/>
                <w:sz w:val="18"/>
                <w:szCs w:val="18"/>
              </w:rPr>
              <w:t>22</w:t>
            </w:r>
          </w:p>
        </w:tc>
        <w:tc>
          <w:tcPr>
            <w:tcW w:w="445" w:type="dxa"/>
            <w:tcBorders>
              <w:top w:val="single" w:sz="4" w:space="0" w:color="auto"/>
              <w:left w:val="single" w:sz="4" w:space="0" w:color="000000"/>
              <w:bottom w:val="single" w:sz="4" w:space="0" w:color="auto"/>
            </w:tcBorders>
            <w:shd w:val="clear" w:color="auto" w:fill="auto"/>
            <w:vAlign w:val="bottom"/>
          </w:tcPr>
          <w:p w14:paraId="1899A9F1" w14:textId="68B934F0" w:rsidR="009F3FE4" w:rsidRDefault="009F3FE4" w:rsidP="00EF016E">
            <w:pPr>
              <w:rPr>
                <w:bCs/>
                <w:color w:val="000000"/>
                <w:sz w:val="18"/>
                <w:szCs w:val="18"/>
              </w:rPr>
            </w:pPr>
            <w:r>
              <w:rPr>
                <w:bCs/>
                <w:color w:val="000000"/>
                <w:sz w:val="18"/>
                <w:szCs w:val="18"/>
              </w:rPr>
              <w:t>Un.</w:t>
            </w:r>
          </w:p>
        </w:tc>
        <w:tc>
          <w:tcPr>
            <w:tcW w:w="4819" w:type="dxa"/>
            <w:tcBorders>
              <w:top w:val="single" w:sz="4" w:space="0" w:color="auto"/>
              <w:left w:val="single" w:sz="4" w:space="0" w:color="000000"/>
              <w:bottom w:val="single" w:sz="4" w:space="0" w:color="auto"/>
            </w:tcBorders>
            <w:shd w:val="clear" w:color="auto" w:fill="auto"/>
            <w:vAlign w:val="bottom"/>
          </w:tcPr>
          <w:p w14:paraId="5A194922" w14:textId="39ACA4CE" w:rsidR="009F3FE4" w:rsidRDefault="009F3FE4" w:rsidP="00993DF2">
            <w:pPr>
              <w:jc w:val="both"/>
              <w:rPr>
                <w:b/>
                <w:color w:val="000000"/>
                <w:sz w:val="18"/>
                <w:szCs w:val="18"/>
              </w:rPr>
            </w:pPr>
            <w:r>
              <w:rPr>
                <w:b/>
                <w:color w:val="000000"/>
                <w:sz w:val="18"/>
                <w:szCs w:val="18"/>
              </w:rPr>
              <w:t>JAQUETA CONFECCIONADA EM NYLON PARAQUEDISTA 100% IMPER</w:t>
            </w:r>
            <w:r w:rsidR="00125B35">
              <w:rPr>
                <w:b/>
                <w:color w:val="000000"/>
                <w:sz w:val="18"/>
                <w:szCs w:val="18"/>
              </w:rPr>
              <w:t>MEÁVEL NA COR PRETA,</w:t>
            </w:r>
            <w:r w:rsidR="00650842">
              <w:rPr>
                <w:b/>
                <w:color w:val="000000"/>
                <w:sz w:val="18"/>
                <w:szCs w:val="18"/>
              </w:rPr>
              <w:t xml:space="preserve"> </w:t>
            </w:r>
            <w:r w:rsidR="00125B35" w:rsidRPr="00650842">
              <w:rPr>
                <w:bCs/>
                <w:color w:val="000000"/>
                <w:sz w:val="18"/>
                <w:szCs w:val="18"/>
              </w:rPr>
              <w:t xml:space="preserve">forrada com fibra matelassê 80g, gola alta. Fechamento com zíper coberto por lapela com 4 a 5 botões de pressão, com dois bolsos externos inferiores e um bolso interno no lado esquerdo, sem cós, com barra simples com cordão preto, com punho sanfonado(ribana) de 6cm pronto, com bordado colorido na altura do peito esquerdo contendo o logotipo do </w:t>
            </w:r>
            <w:r w:rsidR="00650842" w:rsidRPr="00650842">
              <w:rPr>
                <w:bCs/>
                <w:color w:val="000000"/>
                <w:sz w:val="18"/>
                <w:szCs w:val="18"/>
              </w:rPr>
              <w:t>Município</w:t>
            </w:r>
            <w:r w:rsidR="00125B35" w:rsidRPr="00650842">
              <w:rPr>
                <w:bCs/>
                <w:color w:val="000000"/>
                <w:sz w:val="18"/>
                <w:szCs w:val="18"/>
              </w:rPr>
              <w:t>, medindo aproximadamente 10x10 cm, com bordado</w:t>
            </w:r>
            <w:r w:rsidR="00650842" w:rsidRPr="00650842">
              <w:rPr>
                <w:bCs/>
                <w:color w:val="000000"/>
                <w:sz w:val="18"/>
                <w:szCs w:val="18"/>
              </w:rPr>
              <w:t xml:space="preserve"> na cor branca nas costas com o nome e slogan do Município medindo aproximadamente 25x15 cm, nos tamanh</w:t>
            </w:r>
            <w:r w:rsidR="00650842">
              <w:rPr>
                <w:bCs/>
                <w:color w:val="000000"/>
                <w:sz w:val="18"/>
                <w:szCs w:val="18"/>
              </w:rPr>
              <w:t>o</w:t>
            </w:r>
            <w:r w:rsidR="00650842" w:rsidRPr="00650842">
              <w:rPr>
                <w:bCs/>
                <w:color w:val="000000"/>
                <w:sz w:val="18"/>
                <w:szCs w:val="18"/>
              </w:rPr>
              <w:t>s (P, M, G, GG, EXG, XXGG) a definir na compra.</w:t>
            </w:r>
          </w:p>
        </w:tc>
        <w:tc>
          <w:tcPr>
            <w:tcW w:w="1557" w:type="dxa"/>
            <w:tcBorders>
              <w:top w:val="single" w:sz="4" w:space="0" w:color="auto"/>
              <w:left w:val="single" w:sz="4" w:space="0" w:color="000000"/>
              <w:bottom w:val="single" w:sz="4" w:space="0" w:color="auto"/>
            </w:tcBorders>
            <w:shd w:val="clear" w:color="auto" w:fill="auto"/>
            <w:vAlign w:val="bottom"/>
          </w:tcPr>
          <w:p w14:paraId="17177B3D" w14:textId="79616607" w:rsidR="009F3FE4" w:rsidRDefault="00650842" w:rsidP="009F3FE4">
            <w:pPr>
              <w:jc w:val="center"/>
              <w:rPr>
                <w:bCs/>
                <w:color w:val="000000"/>
                <w:sz w:val="18"/>
                <w:szCs w:val="18"/>
              </w:rPr>
            </w:pPr>
            <w:r>
              <w:rPr>
                <w:bCs/>
                <w:color w:val="000000"/>
                <w:sz w:val="18"/>
                <w:szCs w:val="18"/>
              </w:rPr>
              <w:t>184,00</w:t>
            </w:r>
          </w:p>
        </w:tc>
        <w:tc>
          <w:tcPr>
            <w:tcW w:w="1998" w:type="dxa"/>
            <w:tcBorders>
              <w:top w:val="single" w:sz="4" w:space="0" w:color="auto"/>
              <w:left w:val="single" w:sz="4" w:space="0" w:color="auto"/>
              <w:bottom w:val="single" w:sz="4" w:space="0" w:color="auto"/>
            </w:tcBorders>
            <w:shd w:val="clear" w:color="auto" w:fill="auto"/>
          </w:tcPr>
          <w:p w14:paraId="7ADF9D7C" w14:textId="5353F427" w:rsidR="009F3FE4" w:rsidRDefault="00650842" w:rsidP="00993DF2">
            <w:pPr>
              <w:jc w:val="center"/>
              <w:rPr>
                <w:b/>
                <w:color w:val="000000"/>
                <w:sz w:val="18"/>
                <w:szCs w:val="18"/>
              </w:rPr>
            </w:pPr>
            <w:r>
              <w:rPr>
                <w:b/>
                <w:color w:val="000000"/>
                <w:sz w:val="18"/>
                <w:szCs w:val="18"/>
              </w:rPr>
              <w:t>4.048,00</w:t>
            </w:r>
          </w:p>
        </w:tc>
      </w:tr>
      <w:tr w:rsidR="00650842" w:rsidRPr="009B671A" w14:paraId="6AADDC7B" w14:textId="77777777" w:rsidTr="00650842">
        <w:trPr>
          <w:trHeight w:val="238"/>
        </w:trPr>
        <w:tc>
          <w:tcPr>
            <w:tcW w:w="8278" w:type="dxa"/>
            <w:gridSpan w:val="5"/>
            <w:tcBorders>
              <w:top w:val="single" w:sz="4" w:space="0" w:color="auto"/>
            </w:tcBorders>
            <w:shd w:val="clear" w:color="auto" w:fill="D6E3BC" w:themeFill="accent3" w:themeFillTint="66"/>
            <w:vAlign w:val="center"/>
          </w:tcPr>
          <w:p w14:paraId="5E39F24E" w14:textId="117C49D9" w:rsidR="00650842" w:rsidRPr="00650842" w:rsidRDefault="00650842" w:rsidP="009F3FE4">
            <w:pPr>
              <w:jc w:val="center"/>
              <w:rPr>
                <w:b/>
                <w:color w:val="000000"/>
                <w:sz w:val="18"/>
                <w:szCs w:val="18"/>
              </w:rPr>
            </w:pPr>
            <w:r w:rsidRPr="00650842">
              <w:rPr>
                <w:b/>
                <w:color w:val="000000"/>
                <w:sz w:val="18"/>
                <w:szCs w:val="18"/>
              </w:rPr>
              <w:t xml:space="preserve">VALOR TOTAL DA SECRETARIA MUNICIPAL DE OBRAS, </w:t>
            </w:r>
            <w:proofErr w:type="gramStart"/>
            <w:r w:rsidRPr="00650842">
              <w:rPr>
                <w:b/>
                <w:color w:val="000000"/>
                <w:sz w:val="18"/>
                <w:szCs w:val="18"/>
              </w:rPr>
              <w:t>TRANSITO</w:t>
            </w:r>
            <w:proofErr w:type="gramEnd"/>
            <w:r w:rsidRPr="00650842">
              <w:rPr>
                <w:b/>
                <w:color w:val="000000"/>
                <w:sz w:val="18"/>
                <w:szCs w:val="18"/>
              </w:rPr>
              <w:t xml:space="preserve"> E SANEAMENTO R$</w:t>
            </w:r>
          </w:p>
        </w:tc>
        <w:tc>
          <w:tcPr>
            <w:tcW w:w="1998" w:type="dxa"/>
            <w:tcBorders>
              <w:top w:val="single" w:sz="4" w:space="0" w:color="auto"/>
              <w:left w:val="single" w:sz="4" w:space="0" w:color="auto"/>
            </w:tcBorders>
            <w:shd w:val="clear" w:color="auto" w:fill="D6E3BC" w:themeFill="accent3" w:themeFillTint="66"/>
          </w:tcPr>
          <w:p w14:paraId="701181CF" w14:textId="0B966DF4" w:rsidR="00650842" w:rsidRDefault="00650842" w:rsidP="00993DF2">
            <w:pPr>
              <w:jc w:val="center"/>
              <w:rPr>
                <w:b/>
                <w:color w:val="000000"/>
                <w:sz w:val="18"/>
                <w:szCs w:val="18"/>
              </w:rPr>
            </w:pPr>
            <w:r>
              <w:rPr>
                <w:b/>
                <w:color w:val="000000"/>
                <w:sz w:val="18"/>
                <w:szCs w:val="18"/>
              </w:rPr>
              <w:t>12.</w:t>
            </w:r>
            <w:r w:rsidR="001A1C96">
              <w:rPr>
                <w:b/>
                <w:color w:val="000000"/>
                <w:sz w:val="18"/>
                <w:szCs w:val="18"/>
              </w:rPr>
              <w:t>718,00</w:t>
            </w:r>
          </w:p>
        </w:tc>
      </w:tr>
      <w:tr w:rsidR="00650842" w:rsidRPr="009B671A" w14:paraId="278B955B" w14:textId="77777777" w:rsidTr="004438A6">
        <w:trPr>
          <w:trHeight w:val="214"/>
        </w:trPr>
        <w:tc>
          <w:tcPr>
            <w:tcW w:w="10276" w:type="dxa"/>
            <w:gridSpan w:val="6"/>
            <w:shd w:val="clear" w:color="auto" w:fill="D6E3BC" w:themeFill="accent3" w:themeFillTint="66"/>
            <w:vAlign w:val="center"/>
          </w:tcPr>
          <w:p w14:paraId="49B7B445" w14:textId="15067A96" w:rsidR="00650842" w:rsidRPr="009B671A" w:rsidRDefault="00650842" w:rsidP="004438A6">
            <w:pPr>
              <w:spacing w:after="200" w:line="276" w:lineRule="auto"/>
              <w:jc w:val="center"/>
              <w:rPr>
                <w:b/>
                <w:bCs/>
                <w:sz w:val="18"/>
                <w:szCs w:val="18"/>
              </w:rPr>
            </w:pPr>
            <w:r>
              <w:rPr>
                <w:b/>
                <w:bCs/>
                <w:sz w:val="18"/>
                <w:szCs w:val="18"/>
              </w:rPr>
              <w:t>SECRETARIA MUNICIPAL DE AGRICULTURA, MEIO AMBIENTE, INDUSTRIA E COMERCIO</w:t>
            </w:r>
          </w:p>
        </w:tc>
      </w:tr>
      <w:tr w:rsidR="001A1C96" w:rsidRPr="009B671A" w14:paraId="2D0CB139" w14:textId="77777777" w:rsidTr="00882D07">
        <w:trPr>
          <w:trHeight w:val="109"/>
        </w:trPr>
        <w:tc>
          <w:tcPr>
            <w:tcW w:w="621" w:type="dxa"/>
            <w:vMerge w:val="restart"/>
            <w:shd w:val="clear" w:color="auto" w:fill="FFFFFF" w:themeFill="background1"/>
            <w:vAlign w:val="center"/>
          </w:tcPr>
          <w:p w14:paraId="39FF660F" w14:textId="77777777" w:rsidR="001A1C96" w:rsidRPr="009B671A" w:rsidRDefault="001A1C96" w:rsidP="00882D07">
            <w:pPr>
              <w:jc w:val="center"/>
              <w:rPr>
                <w:b/>
                <w:color w:val="000000"/>
                <w:sz w:val="18"/>
                <w:szCs w:val="18"/>
              </w:rPr>
            </w:pPr>
            <w:r w:rsidRPr="009B671A">
              <w:rPr>
                <w:b/>
                <w:color w:val="000000"/>
                <w:sz w:val="18"/>
                <w:szCs w:val="18"/>
              </w:rPr>
              <w:lastRenderedPageBreak/>
              <w:t>ITEM</w:t>
            </w:r>
          </w:p>
        </w:tc>
        <w:tc>
          <w:tcPr>
            <w:tcW w:w="836" w:type="dxa"/>
            <w:vMerge w:val="restart"/>
            <w:tcBorders>
              <w:top w:val="single" w:sz="4" w:space="0" w:color="auto"/>
            </w:tcBorders>
            <w:shd w:val="clear" w:color="auto" w:fill="FFFFFF" w:themeFill="background1"/>
            <w:vAlign w:val="center"/>
          </w:tcPr>
          <w:p w14:paraId="15FB1336" w14:textId="77777777" w:rsidR="001A1C96" w:rsidRPr="009B671A" w:rsidRDefault="001A1C96" w:rsidP="00882D07">
            <w:pPr>
              <w:jc w:val="center"/>
              <w:rPr>
                <w:b/>
                <w:color w:val="000000"/>
                <w:sz w:val="18"/>
                <w:szCs w:val="18"/>
              </w:rPr>
            </w:pPr>
            <w:r w:rsidRPr="009B671A">
              <w:rPr>
                <w:b/>
                <w:color w:val="000000"/>
                <w:sz w:val="18"/>
                <w:szCs w:val="18"/>
              </w:rPr>
              <w:t>QUANT.</w:t>
            </w:r>
          </w:p>
        </w:tc>
        <w:tc>
          <w:tcPr>
            <w:tcW w:w="445" w:type="dxa"/>
            <w:vMerge w:val="restart"/>
            <w:tcBorders>
              <w:top w:val="single" w:sz="4" w:space="0" w:color="auto"/>
            </w:tcBorders>
            <w:shd w:val="clear" w:color="auto" w:fill="FFFFFF" w:themeFill="background1"/>
            <w:vAlign w:val="center"/>
          </w:tcPr>
          <w:p w14:paraId="5C1CB636" w14:textId="77777777" w:rsidR="001A1C96" w:rsidRPr="009B671A" w:rsidRDefault="001A1C96" w:rsidP="00882D07">
            <w:pPr>
              <w:jc w:val="center"/>
              <w:rPr>
                <w:b/>
                <w:color w:val="000000"/>
                <w:sz w:val="18"/>
                <w:szCs w:val="18"/>
              </w:rPr>
            </w:pPr>
            <w:r>
              <w:rPr>
                <w:b/>
                <w:color w:val="000000"/>
                <w:sz w:val="18"/>
                <w:szCs w:val="18"/>
              </w:rPr>
              <w:t>UN.</w:t>
            </w:r>
          </w:p>
        </w:tc>
        <w:tc>
          <w:tcPr>
            <w:tcW w:w="4819" w:type="dxa"/>
            <w:vMerge w:val="restart"/>
            <w:tcBorders>
              <w:top w:val="single" w:sz="4" w:space="0" w:color="auto"/>
            </w:tcBorders>
            <w:shd w:val="clear" w:color="auto" w:fill="FFFFFF" w:themeFill="background1"/>
            <w:vAlign w:val="center"/>
          </w:tcPr>
          <w:p w14:paraId="54872D47" w14:textId="77777777" w:rsidR="001A1C96" w:rsidRPr="009B671A" w:rsidRDefault="001A1C96" w:rsidP="00882D07">
            <w:pPr>
              <w:jc w:val="center"/>
              <w:rPr>
                <w:b/>
                <w:color w:val="000000"/>
                <w:sz w:val="18"/>
                <w:szCs w:val="18"/>
              </w:rPr>
            </w:pPr>
            <w:r w:rsidRPr="009B671A">
              <w:rPr>
                <w:b/>
                <w:color w:val="000000"/>
                <w:sz w:val="18"/>
                <w:szCs w:val="18"/>
              </w:rPr>
              <w:t>PRODUTO</w:t>
            </w:r>
          </w:p>
        </w:tc>
        <w:tc>
          <w:tcPr>
            <w:tcW w:w="3555" w:type="dxa"/>
            <w:gridSpan w:val="2"/>
            <w:shd w:val="clear" w:color="auto" w:fill="FFFFFF" w:themeFill="background1"/>
            <w:vAlign w:val="center"/>
          </w:tcPr>
          <w:p w14:paraId="60E0D9B4" w14:textId="77777777" w:rsidR="001A1C96" w:rsidRPr="009B671A" w:rsidRDefault="001A1C96" w:rsidP="00882D07">
            <w:pPr>
              <w:spacing w:after="200" w:line="276" w:lineRule="auto"/>
              <w:jc w:val="center"/>
              <w:rPr>
                <w:b/>
                <w:bCs/>
                <w:sz w:val="18"/>
                <w:szCs w:val="18"/>
              </w:rPr>
            </w:pPr>
            <w:r w:rsidRPr="009B671A">
              <w:rPr>
                <w:b/>
                <w:bCs/>
                <w:sz w:val="18"/>
                <w:szCs w:val="18"/>
              </w:rPr>
              <w:t>VALOR R$</w:t>
            </w:r>
          </w:p>
        </w:tc>
      </w:tr>
      <w:tr w:rsidR="001A1C96" w:rsidRPr="009B671A" w14:paraId="33BD3E05" w14:textId="77777777" w:rsidTr="00882D07">
        <w:trPr>
          <w:trHeight w:val="118"/>
        </w:trPr>
        <w:tc>
          <w:tcPr>
            <w:tcW w:w="621" w:type="dxa"/>
            <w:vMerge/>
            <w:shd w:val="clear" w:color="auto" w:fill="FFFFFF" w:themeFill="background1"/>
            <w:vAlign w:val="center"/>
          </w:tcPr>
          <w:p w14:paraId="5AF7A196" w14:textId="77777777" w:rsidR="001A1C96" w:rsidRPr="009B671A" w:rsidRDefault="001A1C96" w:rsidP="00882D07">
            <w:pPr>
              <w:jc w:val="center"/>
              <w:rPr>
                <w:b/>
                <w:color w:val="000000"/>
                <w:sz w:val="18"/>
                <w:szCs w:val="18"/>
              </w:rPr>
            </w:pPr>
          </w:p>
        </w:tc>
        <w:tc>
          <w:tcPr>
            <w:tcW w:w="836" w:type="dxa"/>
            <w:vMerge/>
            <w:shd w:val="clear" w:color="auto" w:fill="FFFFFF" w:themeFill="background1"/>
            <w:vAlign w:val="center"/>
          </w:tcPr>
          <w:p w14:paraId="68FED513" w14:textId="77777777" w:rsidR="001A1C96" w:rsidRPr="009B671A" w:rsidRDefault="001A1C96" w:rsidP="00882D07">
            <w:pPr>
              <w:jc w:val="center"/>
              <w:rPr>
                <w:b/>
                <w:color w:val="000000"/>
                <w:sz w:val="18"/>
                <w:szCs w:val="18"/>
              </w:rPr>
            </w:pPr>
          </w:p>
        </w:tc>
        <w:tc>
          <w:tcPr>
            <w:tcW w:w="445" w:type="dxa"/>
            <w:vMerge/>
            <w:shd w:val="clear" w:color="auto" w:fill="FFFFFF" w:themeFill="background1"/>
            <w:vAlign w:val="center"/>
          </w:tcPr>
          <w:p w14:paraId="13413516" w14:textId="77777777" w:rsidR="001A1C96" w:rsidRPr="009B671A" w:rsidRDefault="001A1C96" w:rsidP="00882D07">
            <w:pPr>
              <w:jc w:val="center"/>
              <w:rPr>
                <w:b/>
                <w:color w:val="000000"/>
                <w:sz w:val="18"/>
                <w:szCs w:val="18"/>
              </w:rPr>
            </w:pPr>
          </w:p>
        </w:tc>
        <w:tc>
          <w:tcPr>
            <w:tcW w:w="4819" w:type="dxa"/>
            <w:vMerge/>
            <w:shd w:val="clear" w:color="auto" w:fill="FFFFFF" w:themeFill="background1"/>
            <w:vAlign w:val="center"/>
          </w:tcPr>
          <w:p w14:paraId="479E5825" w14:textId="77777777" w:rsidR="001A1C96" w:rsidRPr="009B671A" w:rsidRDefault="001A1C96" w:rsidP="00882D07">
            <w:pPr>
              <w:jc w:val="center"/>
              <w:rPr>
                <w:b/>
                <w:color w:val="000000"/>
                <w:sz w:val="18"/>
                <w:szCs w:val="18"/>
              </w:rPr>
            </w:pPr>
          </w:p>
        </w:tc>
        <w:tc>
          <w:tcPr>
            <w:tcW w:w="1557" w:type="dxa"/>
            <w:shd w:val="clear" w:color="auto" w:fill="FFFFFF" w:themeFill="background1"/>
            <w:vAlign w:val="center"/>
          </w:tcPr>
          <w:p w14:paraId="20A86467" w14:textId="77777777" w:rsidR="001A1C96" w:rsidRPr="009B671A" w:rsidRDefault="001A1C96" w:rsidP="00882D07">
            <w:pPr>
              <w:spacing w:after="200" w:line="276" w:lineRule="auto"/>
              <w:jc w:val="center"/>
              <w:rPr>
                <w:b/>
                <w:bCs/>
                <w:sz w:val="18"/>
                <w:szCs w:val="18"/>
              </w:rPr>
            </w:pPr>
            <w:r w:rsidRPr="009B671A">
              <w:rPr>
                <w:b/>
                <w:bCs/>
                <w:sz w:val="18"/>
                <w:szCs w:val="18"/>
              </w:rPr>
              <w:t>Unit.</w:t>
            </w:r>
          </w:p>
        </w:tc>
        <w:tc>
          <w:tcPr>
            <w:tcW w:w="1998" w:type="dxa"/>
            <w:shd w:val="clear" w:color="auto" w:fill="FFFFFF" w:themeFill="background1"/>
            <w:vAlign w:val="center"/>
          </w:tcPr>
          <w:p w14:paraId="7720788A" w14:textId="77777777" w:rsidR="001A1C96" w:rsidRPr="009B671A" w:rsidRDefault="001A1C96" w:rsidP="00882D07">
            <w:pPr>
              <w:spacing w:after="200" w:line="276" w:lineRule="auto"/>
              <w:jc w:val="center"/>
              <w:rPr>
                <w:b/>
                <w:bCs/>
                <w:sz w:val="18"/>
                <w:szCs w:val="18"/>
              </w:rPr>
            </w:pPr>
            <w:r w:rsidRPr="009B671A">
              <w:rPr>
                <w:b/>
                <w:bCs/>
                <w:sz w:val="18"/>
                <w:szCs w:val="18"/>
              </w:rPr>
              <w:t>Total</w:t>
            </w:r>
          </w:p>
        </w:tc>
      </w:tr>
      <w:tr w:rsidR="001A1C96" w:rsidRPr="009B671A" w14:paraId="73A130BB" w14:textId="77777777" w:rsidTr="00882D07">
        <w:trPr>
          <w:trHeight w:val="238"/>
        </w:trPr>
        <w:tc>
          <w:tcPr>
            <w:tcW w:w="621" w:type="dxa"/>
            <w:shd w:val="clear" w:color="auto" w:fill="FFFFFF" w:themeFill="background1"/>
            <w:vAlign w:val="center"/>
          </w:tcPr>
          <w:p w14:paraId="7E011144" w14:textId="77777777" w:rsidR="001A1C96" w:rsidRPr="009B671A" w:rsidRDefault="001A1C96" w:rsidP="00882D07">
            <w:pPr>
              <w:jc w:val="center"/>
              <w:rPr>
                <w:bCs/>
                <w:color w:val="000000"/>
                <w:sz w:val="18"/>
                <w:szCs w:val="18"/>
              </w:rPr>
            </w:pPr>
            <w:r>
              <w:rPr>
                <w:bCs/>
                <w:color w:val="000000"/>
                <w:sz w:val="18"/>
                <w:szCs w:val="18"/>
              </w:rPr>
              <w:t>01</w:t>
            </w:r>
          </w:p>
        </w:tc>
        <w:tc>
          <w:tcPr>
            <w:tcW w:w="836" w:type="dxa"/>
            <w:tcBorders>
              <w:top w:val="nil"/>
              <w:left w:val="single" w:sz="4" w:space="0" w:color="000000"/>
              <w:bottom w:val="nil"/>
              <w:right w:val="single" w:sz="4" w:space="0" w:color="auto"/>
            </w:tcBorders>
            <w:shd w:val="clear" w:color="auto" w:fill="auto"/>
            <w:vAlign w:val="bottom"/>
          </w:tcPr>
          <w:p w14:paraId="0A005A8A" w14:textId="2930851C" w:rsidR="001A1C96" w:rsidRPr="005F6FB2" w:rsidRDefault="001A1C96" w:rsidP="00882D07">
            <w:pPr>
              <w:jc w:val="center"/>
              <w:rPr>
                <w:color w:val="000000"/>
                <w:sz w:val="18"/>
                <w:szCs w:val="18"/>
              </w:rPr>
            </w:pPr>
            <w:r>
              <w:rPr>
                <w:color w:val="000000"/>
                <w:sz w:val="18"/>
                <w:szCs w:val="18"/>
              </w:rPr>
              <w:t>20</w:t>
            </w:r>
          </w:p>
        </w:tc>
        <w:tc>
          <w:tcPr>
            <w:tcW w:w="445" w:type="dxa"/>
            <w:tcBorders>
              <w:top w:val="nil"/>
              <w:left w:val="single" w:sz="4" w:space="0" w:color="000000"/>
              <w:bottom w:val="nil"/>
            </w:tcBorders>
            <w:shd w:val="clear" w:color="auto" w:fill="auto"/>
            <w:vAlign w:val="bottom"/>
          </w:tcPr>
          <w:p w14:paraId="4A9E04EC" w14:textId="77777777" w:rsidR="001A1C96" w:rsidRPr="009B671A" w:rsidRDefault="001A1C96" w:rsidP="00882D07">
            <w:pPr>
              <w:rPr>
                <w:bCs/>
                <w:color w:val="000000"/>
                <w:sz w:val="18"/>
                <w:szCs w:val="18"/>
              </w:rPr>
            </w:pPr>
            <w:r>
              <w:rPr>
                <w:bCs/>
                <w:color w:val="000000"/>
                <w:sz w:val="18"/>
                <w:szCs w:val="18"/>
              </w:rPr>
              <w:t>Un.</w:t>
            </w:r>
          </w:p>
        </w:tc>
        <w:tc>
          <w:tcPr>
            <w:tcW w:w="4819" w:type="dxa"/>
            <w:tcBorders>
              <w:top w:val="nil"/>
              <w:left w:val="single" w:sz="4" w:space="0" w:color="000000"/>
              <w:bottom w:val="nil"/>
            </w:tcBorders>
            <w:shd w:val="clear" w:color="auto" w:fill="auto"/>
            <w:vAlign w:val="bottom"/>
          </w:tcPr>
          <w:p w14:paraId="2B2FB2B1" w14:textId="77777777" w:rsidR="001A1C96" w:rsidRPr="009B671A" w:rsidRDefault="001A1C96" w:rsidP="00882D07">
            <w:pPr>
              <w:jc w:val="both"/>
              <w:rPr>
                <w:bCs/>
                <w:color w:val="000000"/>
                <w:sz w:val="18"/>
                <w:szCs w:val="18"/>
              </w:rPr>
            </w:pPr>
            <w:r w:rsidRPr="00993DF2">
              <w:rPr>
                <w:b/>
                <w:color w:val="000000"/>
                <w:sz w:val="18"/>
                <w:szCs w:val="18"/>
              </w:rPr>
              <w:t>CALÇA COM ELÁSTICO TOTAL E CORDÃO COR AZUL ROYAL</w:t>
            </w:r>
            <w:r>
              <w:rPr>
                <w:bCs/>
                <w:color w:val="000000"/>
                <w:sz w:val="18"/>
                <w:szCs w:val="18"/>
              </w:rPr>
              <w:t xml:space="preserve">, com dois bolsos chapados na frente e um traseiro, sarja pesado 260g, com </w:t>
            </w:r>
            <w:proofErr w:type="gramStart"/>
            <w:r>
              <w:rPr>
                <w:bCs/>
                <w:color w:val="000000"/>
                <w:sz w:val="18"/>
                <w:szCs w:val="18"/>
              </w:rPr>
              <w:t>serigrafia  no</w:t>
            </w:r>
            <w:proofErr w:type="gramEnd"/>
            <w:r>
              <w:rPr>
                <w:bCs/>
                <w:color w:val="000000"/>
                <w:sz w:val="18"/>
                <w:szCs w:val="18"/>
              </w:rPr>
              <w:t xml:space="preserve"> bolso da frente, com bolso adicional na lateral direita com lapela e velcro com faixa refletiva nas canelas. Tamanhos a definir na compra</w:t>
            </w:r>
          </w:p>
        </w:tc>
        <w:tc>
          <w:tcPr>
            <w:tcW w:w="1557" w:type="dxa"/>
            <w:tcBorders>
              <w:top w:val="nil"/>
              <w:left w:val="single" w:sz="4" w:space="0" w:color="000000"/>
              <w:bottom w:val="nil"/>
            </w:tcBorders>
            <w:shd w:val="clear" w:color="auto" w:fill="auto"/>
            <w:vAlign w:val="bottom"/>
          </w:tcPr>
          <w:p w14:paraId="5FE70BC9" w14:textId="77777777" w:rsidR="001A1C96" w:rsidRPr="009B671A" w:rsidRDefault="001A1C96" w:rsidP="00882D07">
            <w:pPr>
              <w:jc w:val="center"/>
              <w:rPr>
                <w:bCs/>
                <w:color w:val="000000"/>
                <w:sz w:val="18"/>
                <w:szCs w:val="18"/>
              </w:rPr>
            </w:pPr>
            <w:r>
              <w:rPr>
                <w:bCs/>
                <w:color w:val="000000"/>
                <w:sz w:val="18"/>
                <w:szCs w:val="18"/>
              </w:rPr>
              <w:t>70,00</w:t>
            </w:r>
          </w:p>
        </w:tc>
        <w:tc>
          <w:tcPr>
            <w:tcW w:w="1998" w:type="dxa"/>
            <w:tcBorders>
              <w:top w:val="nil"/>
              <w:left w:val="single" w:sz="4" w:space="0" w:color="auto"/>
              <w:bottom w:val="nil"/>
            </w:tcBorders>
            <w:shd w:val="clear" w:color="auto" w:fill="auto"/>
          </w:tcPr>
          <w:p w14:paraId="3DBC15E8" w14:textId="2AA4ECA1" w:rsidR="001A1C96" w:rsidRPr="009B671A" w:rsidRDefault="001A1C96" w:rsidP="00882D07">
            <w:pPr>
              <w:jc w:val="center"/>
              <w:rPr>
                <w:b/>
                <w:color w:val="000000"/>
                <w:sz w:val="18"/>
                <w:szCs w:val="18"/>
              </w:rPr>
            </w:pPr>
            <w:r>
              <w:rPr>
                <w:b/>
                <w:color w:val="000000"/>
                <w:sz w:val="18"/>
                <w:szCs w:val="18"/>
              </w:rPr>
              <w:t>1.400,00</w:t>
            </w:r>
          </w:p>
        </w:tc>
      </w:tr>
      <w:tr w:rsidR="001A1C96" w14:paraId="642FC086" w14:textId="77777777" w:rsidTr="00882D07">
        <w:trPr>
          <w:trHeight w:val="238"/>
        </w:trPr>
        <w:tc>
          <w:tcPr>
            <w:tcW w:w="621" w:type="dxa"/>
            <w:tcBorders>
              <w:top w:val="single" w:sz="4" w:space="0" w:color="auto"/>
              <w:bottom w:val="single" w:sz="4" w:space="0" w:color="auto"/>
            </w:tcBorders>
            <w:shd w:val="clear" w:color="auto" w:fill="FFFFFF" w:themeFill="background1"/>
            <w:vAlign w:val="center"/>
          </w:tcPr>
          <w:p w14:paraId="09D772C5" w14:textId="77777777" w:rsidR="001A1C96" w:rsidRDefault="001A1C96" w:rsidP="00882D07">
            <w:pPr>
              <w:jc w:val="center"/>
              <w:rPr>
                <w:bCs/>
                <w:color w:val="000000"/>
                <w:sz w:val="18"/>
                <w:szCs w:val="18"/>
              </w:rPr>
            </w:pPr>
            <w:r>
              <w:rPr>
                <w:bCs/>
                <w:color w:val="000000"/>
                <w:sz w:val="18"/>
                <w:szCs w:val="18"/>
              </w:rPr>
              <w:t>02</w:t>
            </w:r>
          </w:p>
        </w:tc>
        <w:tc>
          <w:tcPr>
            <w:tcW w:w="836" w:type="dxa"/>
            <w:tcBorders>
              <w:top w:val="single" w:sz="4" w:space="0" w:color="auto"/>
              <w:left w:val="single" w:sz="4" w:space="0" w:color="000000"/>
              <w:bottom w:val="single" w:sz="4" w:space="0" w:color="auto"/>
              <w:right w:val="single" w:sz="4" w:space="0" w:color="auto"/>
            </w:tcBorders>
            <w:shd w:val="clear" w:color="auto" w:fill="auto"/>
            <w:vAlign w:val="bottom"/>
          </w:tcPr>
          <w:p w14:paraId="295A945C" w14:textId="53B35388" w:rsidR="001A1C96" w:rsidRDefault="001A1C96" w:rsidP="00882D07">
            <w:pPr>
              <w:jc w:val="center"/>
              <w:rPr>
                <w:color w:val="000000"/>
                <w:sz w:val="18"/>
                <w:szCs w:val="18"/>
              </w:rPr>
            </w:pPr>
            <w:r>
              <w:rPr>
                <w:color w:val="000000"/>
                <w:sz w:val="18"/>
                <w:szCs w:val="18"/>
              </w:rPr>
              <w:t>20</w:t>
            </w:r>
          </w:p>
        </w:tc>
        <w:tc>
          <w:tcPr>
            <w:tcW w:w="445" w:type="dxa"/>
            <w:tcBorders>
              <w:top w:val="single" w:sz="4" w:space="0" w:color="auto"/>
              <w:left w:val="single" w:sz="4" w:space="0" w:color="000000"/>
              <w:bottom w:val="single" w:sz="4" w:space="0" w:color="auto"/>
            </w:tcBorders>
            <w:shd w:val="clear" w:color="auto" w:fill="auto"/>
            <w:vAlign w:val="bottom"/>
          </w:tcPr>
          <w:p w14:paraId="12FA4805" w14:textId="77777777" w:rsidR="001A1C96" w:rsidRDefault="001A1C96" w:rsidP="00882D07">
            <w:pPr>
              <w:rPr>
                <w:bCs/>
                <w:color w:val="000000"/>
                <w:sz w:val="18"/>
                <w:szCs w:val="18"/>
              </w:rPr>
            </w:pPr>
            <w:r>
              <w:rPr>
                <w:bCs/>
                <w:color w:val="000000"/>
                <w:sz w:val="18"/>
                <w:szCs w:val="18"/>
              </w:rPr>
              <w:t>Un.</w:t>
            </w:r>
          </w:p>
        </w:tc>
        <w:tc>
          <w:tcPr>
            <w:tcW w:w="4819" w:type="dxa"/>
            <w:tcBorders>
              <w:top w:val="single" w:sz="4" w:space="0" w:color="auto"/>
              <w:left w:val="single" w:sz="4" w:space="0" w:color="000000"/>
              <w:bottom w:val="single" w:sz="4" w:space="0" w:color="auto"/>
            </w:tcBorders>
            <w:shd w:val="clear" w:color="auto" w:fill="auto"/>
            <w:vAlign w:val="bottom"/>
          </w:tcPr>
          <w:p w14:paraId="26A99CF1" w14:textId="77777777" w:rsidR="001A1C96" w:rsidRPr="00993DF2" w:rsidRDefault="001A1C96" w:rsidP="00882D07">
            <w:pPr>
              <w:jc w:val="both"/>
              <w:rPr>
                <w:bCs/>
                <w:color w:val="000000"/>
                <w:sz w:val="18"/>
                <w:szCs w:val="18"/>
              </w:rPr>
            </w:pPr>
            <w:r>
              <w:rPr>
                <w:b/>
                <w:color w:val="000000"/>
                <w:sz w:val="18"/>
                <w:szCs w:val="18"/>
              </w:rPr>
              <w:t xml:space="preserve">CAMISETA MANGA CURTA COR AZUL ROYAL, </w:t>
            </w:r>
            <w:r w:rsidRPr="00993DF2">
              <w:rPr>
                <w:bCs/>
                <w:color w:val="000000"/>
                <w:sz w:val="18"/>
                <w:szCs w:val="18"/>
              </w:rPr>
              <w:t xml:space="preserve">tecido </w:t>
            </w:r>
            <w:proofErr w:type="spellStart"/>
            <w:r w:rsidRPr="00993DF2">
              <w:rPr>
                <w:bCs/>
                <w:color w:val="000000"/>
                <w:sz w:val="18"/>
                <w:szCs w:val="18"/>
              </w:rPr>
              <w:t>poliviscose</w:t>
            </w:r>
            <w:proofErr w:type="spellEnd"/>
            <w:r w:rsidRPr="00993DF2">
              <w:rPr>
                <w:bCs/>
                <w:color w:val="000000"/>
                <w:sz w:val="18"/>
                <w:szCs w:val="18"/>
              </w:rPr>
              <w:t>, degote redondo, com serigrafia na cor branca pequena na frente e grande nas costas. Tamanhos a definir na compra</w:t>
            </w:r>
          </w:p>
        </w:tc>
        <w:tc>
          <w:tcPr>
            <w:tcW w:w="1557" w:type="dxa"/>
            <w:tcBorders>
              <w:top w:val="single" w:sz="4" w:space="0" w:color="auto"/>
              <w:left w:val="single" w:sz="4" w:space="0" w:color="000000"/>
              <w:bottom w:val="single" w:sz="4" w:space="0" w:color="auto"/>
            </w:tcBorders>
            <w:shd w:val="clear" w:color="auto" w:fill="auto"/>
            <w:vAlign w:val="bottom"/>
          </w:tcPr>
          <w:p w14:paraId="53F69B12" w14:textId="77777777" w:rsidR="001A1C96" w:rsidRDefault="001A1C96" w:rsidP="00882D07">
            <w:pPr>
              <w:jc w:val="center"/>
              <w:rPr>
                <w:bCs/>
                <w:color w:val="000000"/>
                <w:sz w:val="18"/>
                <w:szCs w:val="18"/>
              </w:rPr>
            </w:pPr>
            <w:r>
              <w:rPr>
                <w:bCs/>
                <w:color w:val="000000"/>
                <w:sz w:val="18"/>
                <w:szCs w:val="18"/>
              </w:rPr>
              <w:t>31,00</w:t>
            </w:r>
          </w:p>
        </w:tc>
        <w:tc>
          <w:tcPr>
            <w:tcW w:w="1998" w:type="dxa"/>
            <w:tcBorders>
              <w:top w:val="single" w:sz="4" w:space="0" w:color="auto"/>
              <w:left w:val="single" w:sz="4" w:space="0" w:color="auto"/>
              <w:bottom w:val="single" w:sz="4" w:space="0" w:color="auto"/>
            </w:tcBorders>
            <w:shd w:val="clear" w:color="auto" w:fill="auto"/>
          </w:tcPr>
          <w:p w14:paraId="36A7F35B" w14:textId="4E543FBF" w:rsidR="001A1C96" w:rsidRDefault="001A1C96" w:rsidP="00882D07">
            <w:pPr>
              <w:jc w:val="center"/>
              <w:rPr>
                <w:b/>
                <w:color w:val="000000"/>
                <w:sz w:val="18"/>
                <w:szCs w:val="18"/>
              </w:rPr>
            </w:pPr>
            <w:r>
              <w:rPr>
                <w:b/>
                <w:color w:val="000000"/>
                <w:sz w:val="18"/>
                <w:szCs w:val="18"/>
              </w:rPr>
              <w:t>620,00</w:t>
            </w:r>
          </w:p>
        </w:tc>
      </w:tr>
      <w:tr w:rsidR="001A1C96" w14:paraId="6690B39A" w14:textId="77777777" w:rsidTr="00882D07">
        <w:trPr>
          <w:trHeight w:val="238"/>
        </w:trPr>
        <w:tc>
          <w:tcPr>
            <w:tcW w:w="621" w:type="dxa"/>
            <w:tcBorders>
              <w:top w:val="single" w:sz="4" w:space="0" w:color="auto"/>
              <w:bottom w:val="single" w:sz="4" w:space="0" w:color="auto"/>
            </w:tcBorders>
            <w:shd w:val="clear" w:color="auto" w:fill="FFFFFF" w:themeFill="background1"/>
            <w:vAlign w:val="center"/>
          </w:tcPr>
          <w:p w14:paraId="16F9C60D" w14:textId="77777777" w:rsidR="001A1C96" w:rsidRDefault="001A1C96" w:rsidP="00882D07">
            <w:pPr>
              <w:jc w:val="center"/>
              <w:rPr>
                <w:bCs/>
                <w:color w:val="000000"/>
                <w:sz w:val="18"/>
                <w:szCs w:val="18"/>
              </w:rPr>
            </w:pPr>
            <w:r>
              <w:rPr>
                <w:bCs/>
                <w:color w:val="000000"/>
                <w:sz w:val="18"/>
                <w:szCs w:val="18"/>
              </w:rPr>
              <w:t>03</w:t>
            </w:r>
          </w:p>
        </w:tc>
        <w:tc>
          <w:tcPr>
            <w:tcW w:w="836" w:type="dxa"/>
            <w:tcBorders>
              <w:top w:val="single" w:sz="4" w:space="0" w:color="auto"/>
              <w:left w:val="single" w:sz="4" w:space="0" w:color="000000"/>
              <w:bottom w:val="single" w:sz="4" w:space="0" w:color="auto"/>
              <w:right w:val="single" w:sz="4" w:space="0" w:color="auto"/>
            </w:tcBorders>
            <w:shd w:val="clear" w:color="auto" w:fill="auto"/>
            <w:vAlign w:val="bottom"/>
          </w:tcPr>
          <w:p w14:paraId="072F8D62" w14:textId="73F22DA2" w:rsidR="001A1C96" w:rsidRDefault="001A1C96" w:rsidP="00882D07">
            <w:pPr>
              <w:jc w:val="center"/>
              <w:rPr>
                <w:color w:val="000000"/>
                <w:sz w:val="18"/>
                <w:szCs w:val="18"/>
              </w:rPr>
            </w:pPr>
            <w:r>
              <w:rPr>
                <w:color w:val="000000"/>
                <w:sz w:val="18"/>
                <w:szCs w:val="18"/>
              </w:rPr>
              <w:t>10</w:t>
            </w:r>
          </w:p>
        </w:tc>
        <w:tc>
          <w:tcPr>
            <w:tcW w:w="445" w:type="dxa"/>
            <w:tcBorders>
              <w:top w:val="single" w:sz="4" w:space="0" w:color="auto"/>
              <w:left w:val="single" w:sz="4" w:space="0" w:color="000000"/>
              <w:bottom w:val="single" w:sz="4" w:space="0" w:color="auto"/>
            </w:tcBorders>
            <w:shd w:val="clear" w:color="auto" w:fill="auto"/>
            <w:vAlign w:val="bottom"/>
          </w:tcPr>
          <w:p w14:paraId="464FA5F8" w14:textId="77777777" w:rsidR="001A1C96" w:rsidRDefault="001A1C96" w:rsidP="00882D07">
            <w:pPr>
              <w:rPr>
                <w:bCs/>
                <w:color w:val="000000"/>
                <w:sz w:val="18"/>
                <w:szCs w:val="18"/>
              </w:rPr>
            </w:pPr>
            <w:r>
              <w:rPr>
                <w:bCs/>
                <w:color w:val="000000"/>
                <w:sz w:val="18"/>
                <w:szCs w:val="18"/>
              </w:rPr>
              <w:t>Un.</w:t>
            </w:r>
          </w:p>
        </w:tc>
        <w:tc>
          <w:tcPr>
            <w:tcW w:w="4819" w:type="dxa"/>
            <w:tcBorders>
              <w:top w:val="single" w:sz="4" w:space="0" w:color="auto"/>
              <w:left w:val="single" w:sz="4" w:space="0" w:color="000000"/>
              <w:bottom w:val="single" w:sz="4" w:space="0" w:color="auto"/>
            </w:tcBorders>
            <w:shd w:val="clear" w:color="auto" w:fill="auto"/>
            <w:vAlign w:val="bottom"/>
          </w:tcPr>
          <w:p w14:paraId="789EEBDD" w14:textId="77777777" w:rsidR="001A1C96" w:rsidRPr="00993DF2" w:rsidRDefault="001A1C96" w:rsidP="00882D07">
            <w:pPr>
              <w:jc w:val="both"/>
              <w:rPr>
                <w:bCs/>
                <w:color w:val="000000"/>
                <w:sz w:val="18"/>
                <w:szCs w:val="18"/>
              </w:rPr>
            </w:pPr>
            <w:r>
              <w:rPr>
                <w:b/>
                <w:color w:val="000000"/>
                <w:sz w:val="18"/>
                <w:szCs w:val="18"/>
              </w:rPr>
              <w:t xml:space="preserve">JALECO MANGA LONGA COR AZUL ROYA, </w:t>
            </w:r>
            <w:r>
              <w:rPr>
                <w:bCs/>
                <w:color w:val="000000"/>
                <w:sz w:val="18"/>
                <w:szCs w:val="18"/>
              </w:rPr>
              <w:t xml:space="preserve">tecido </w:t>
            </w:r>
            <w:proofErr w:type="spellStart"/>
            <w:r>
              <w:rPr>
                <w:bCs/>
                <w:color w:val="000000"/>
                <w:sz w:val="18"/>
                <w:szCs w:val="18"/>
              </w:rPr>
              <w:t>poliviscose</w:t>
            </w:r>
            <w:proofErr w:type="spellEnd"/>
            <w:r>
              <w:rPr>
                <w:bCs/>
                <w:color w:val="000000"/>
                <w:sz w:val="18"/>
                <w:szCs w:val="18"/>
              </w:rPr>
              <w:t>, degote redondo, com serigrafia na cor branca pequena na frente e grande nas costas. Tamanhos a definir na compra</w:t>
            </w:r>
          </w:p>
        </w:tc>
        <w:tc>
          <w:tcPr>
            <w:tcW w:w="1557" w:type="dxa"/>
            <w:tcBorders>
              <w:top w:val="single" w:sz="4" w:space="0" w:color="auto"/>
              <w:left w:val="single" w:sz="4" w:space="0" w:color="000000"/>
              <w:bottom w:val="single" w:sz="4" w:space="0" w:color="auto"/>
            </w:tcBorders>
            <w:shd w:val="clear" w:color="auto" w:fill="auto"/>
            <w:vAlign w:val="bottom"/>
          </w:tcPr>
          <w:p w14:paraId="03CB7626" w14:textId="77777777" w:rsidR="001A1C96" w:rsidRDefault="001A1C96" w:rsidP="00882D07">
            <w:pPr>
              <w:jc w:val="center"/>
              <w:rPr>
                <w:bCs/>
                <w:color w:val="000000"/>
                <w:sz w:val="18"/>
                <w:szCs w:val="18"/>
              </w:rPr>
            </w:pPr>
            <w:r>
              <w:rPr>
                <w:bCs/>
                <w:color w:val="000000"/>
                <w:sz w:val="18"/>
                <w:szCs w:val="18"/>
              </w:rPr>
              <w:t>87,00</w:t>
            </w:r>
          </w:p>
        </w:tc>
        <w:tc>
          <w:tcPr>
            <w:tcW w:w="1998" w:type="dxa"/>
            <w:tcBorders>
              <w:top w:val="single" w:sz="4" w:space="0" w:color="auto"/>
              <w:left w:val="single" w:sz="4" w:space="0" w:color="auto"/>
              <w:bottom w:val="single" w:sz="4" w:space="0" w:color="auto"/>
            </w:tcBorders>
            <w:shd w:val="clear" w:color="auto" w:fill="auto"/>
          </w:tcPr>
          <w:p w14:paraId="2F8042D5" w14:textId="2C700042" w:rsidR="001A1C96" w:rsidRDefault="001A1C96" w:rsidP="00882D07">
            <w:pPr>
              <w:jc w:val="center"/>
              <w:rPr>
                <w:b/>
                <w:color w:val="000000"/>
                <w:sz w:val="18"/>
                <w:szCs w:val="18"/>
              </w:rPr>
            </w:pPr>
            <w:r>
              <w:rPr>
                <w:b/>
                <w:color w:val="000000"/>
                <w:sz w:val="18"/>
                <w:szCs w:val="18"/>
              </w:rPr>
              <w:t>870,00</w:t>
            </w:r>
          </w:p>
        </w:tc>
      </w:tr>
      <w:tr w:rsidR="001A1C96" w14:paraId="10547212" w14:textId="77777777" w:rsidTr="00882D07">
        <w:trPr>
          <w:trHeight w:val="238"/>
        </w:trPr>
        <w:tc>
          <w:tcPr>
            <w:tcW w:w="621" w:type="dxa"/>
            <w:tcBorders>
              <w:top w:val="single" w:sz="4" w:space="0" w:color="auto"/>
              <w:bottom w:val="single" w:sz="4" w:space="0" w:color="auto"/>
            </w:tcBorders>
            <w:shd w:val="clear" w:color="auto" w:fill="FFFFFF" w:themeFill="background1"/>
            <w:vAlign w:val="center"/>
          </w:tcPr>
          <w:p w14:paraId="58470D0F" w14:textId="77777777" w:rsidR="001A1C96" w:rsidRDefault="001A1C96" w:rsidP="00882D07">
            <w:pPr>
              <w:jc w:val="center"/>
              <w:rPr>
                <w:bCs/>
                <w:color w:val="000000"/>
                <w:sz w:val="18"/>
                <w:szCs w:val="18"/>
              </w:rPr>
            </w:pPr>
            <w:r>
              <w:rPr>
                <w:bCs/>
                <w:color w:val="000000"/>
                <w:sz w:val="18"/>
                <w:szCs w:val="18"/>
              </w:rPr>
              <w:t>04</w:t>
            </w:r>
          </w:p>
        </w:tc>
        <w:tc>
          <w:tcPr>
            <w:tcW w:w="836" w:type="dxa"/>
            <w:tcBorders>
              <w:top w:val="single" w:sz="4" w:space="0" w:color="auto"/>
              <w:left w:val="single" w:sz="4" w:space="0" w:color="000000"/>
              <w:bottom w:val="single" w:sz="4" w:space="0" w:color="auto"/>
              <w:right w:val="single" w:sz="4" w:space="0" w:color="auto"/>
            </w:tcBorders>
            <w:shd w:val="clear" w:color="auto" w:fill="auto"/>
            <w:vAlign w:val="bottom"/>
          </w:tcPr>
          <w:p w14:paraId="38CCEACA" w14:textId="5BFBE955" w:rsidR="001A1C96" w:rsidRDefault="001A1C96" w:rsidP="00882D07">
            <w:pPr>
              <w:jc w:val="center"/>
              <w:rPr>
                <w:color w:val="000000"/>
                <w:sz w:val="18"/>
                <w:szCs w:val="18"/>
              </w:rPr>
            </w:pPr>
            <w:r>
              <w:rPr>
                <w:color w:val="000000"/>
                <w:sz w:val="18"/>
                <w:szCs w:val="18"/>
              </w:rPr>
              <w:t>08</w:t>
            </w:r>
          </w:p>
        </w:tc>
        <w:tc>
          <w:tcPr>
            <w:tcW w:w="445" w:type="dxa"/>
            <w:tcBorders>
              <w:top w:val="single" w:sz="4" w:space="0" w:color="auto"/>
              <w:left w:val="single" w:sz="4" w:space="0" w:color="000000"/>
              <w:bottom w:val="single" w:sz="4" w:space="0" w:color="auto"/>
            </w:tcBorders>
            <w:shd w:val="clear" w:color="auto" w:fill="auto"/>
            <w:vAlign w:val="bottom"/>
          </w:tcPr>
          <w:p w14:paraId="28582844" w14:textId="77777777" w:rsidR="001A1C96" w:rsidRDefault="001A1C96" w:rsidP="00882D07">
            <w:pPr>
              <w:rPr>
                <w:bCs/>
                <w:color w:val="000000"/>
                <w:sz w:val="18"/>
                <w:szCs w:val="18"/>
              </w:rPr>
            </w:pPr>
            <w:r>
              <w:rPr>
                <w:bCs/>
                <w:color w:val="000000"/>
                <w:sz w:val="18"/>
                <w:szCs w:val="18"/>
              </w:rPr>
              <w:t>Un.</w:t>
            </w:r>
          </w:p>
        </w:tc>
        <w:tc>
          <w:tcPr>
            <w:tcW w:w="4819" w:type="dxa"/>
            <w:tcBorders>
              <w:top w:val="single" w:sz="4" w:space="0" w:color="auto"/>
              <w:left w:val="single" w:sz="4" w:space="0" w:color="000000"/>
              <w:bottom w:val="single" w:sz="4" w:space="0" w:color="auto"/>
            </w:tcBorders>
            <w:shd w:val="clear" w:color="auto" w:fill="auto"/>
            <w:vAlign w:val="bottom"/>
          </w:tcPr>
          <w:p w14:paraId="590D8D39" w14:textId="77777777" w:rsidR="001A1C96" w:rsidRDefault="001A1C96" w:rsidP="00882D07">
            <w:pPr>
              <w:jc w:val="both"/>
              <w:rPr>
                <w:b/>
                <w:color w:val="000000"/>
                <w:sz w:val="18"/>
                <w:szCs w:val="18"/>
              </w:rPr>
            </w:pPr>
            <w:r>
              <w:rPr>
                <w:b/>
                <w:color w:val="000000"/>
                <w:sz w:val="18"/>
                <w:szCs w:val="18"/>
              </w:rPr>
              <w:t xml:space="preserve">JAQUETA CONFECCIONADA EM NYLON PARAQUEDISTA 100% IMPERMEÁVEL NA COR PRETA, </w:t>
            </w:r>
            <w:r w:rsidRPr="00650842">
              <w:rPr>
                <w:bCs/>
                <w:color w:val="000000"/>
                <w:sz w:val="18"/>
                <w:szCs w:val="18"/>
              </w:rPr>
              <w:t>forrada com fibra matelassê 80g, gola alta. Fechamento com zíper coberto por lapela com 4 a 5 botões de pressão, com dois bolsos externos inferiores e um bolso interno no lado esquerdo, sem cós, com barra simples com cordão preto, com punho sanfonado(ribana) de 6cm pronto, com bordado colorido na altura do peito esquerdo contendo o logotipo do Município, medindo aproximadamente 10x10 cm, com bordado na cor branca nas costas com o nome e slogan do Município medindo aproximadamente 25x15 cm, nos tamanh</w:t>
            </w:r>
            <w:r>
              <w:rPr>
                <w:bCs/>
                <w:color w:val="000000"/>
                <w:sz w:val="18"/>
                <w:szCs w:val="18"/>
              </w:rPr>
              <w:t>o</w:t>
            </w:r>
            <w:r w:rsidRPr="00650842">
              <w:rPr>
                <w:bCs/>
                <w:color w:val="000000"/>
                <w:sz w:val="18"/>
                <w:szCs w:val="18"/>
              </w:rPr>
              <w:t>s (P, M, G, GG, EXG, XXGG) a definir na compra.</w:t>
            </w:r>
          </w:p>
        </w:tc>
        <w:tc>
          <w:tcPr>
            <w:tcW w:w="1557" w:type="dxa"/>
            <w:tcBorders>
              <w:top w:val="single" w:sz="4" w:space="0" w:color="auto"/>
              <w:left w:val="single" w:sz="4" w:space="0" w:color="000000"/>
              <w:bottom w:val="single" w:sz="4" w:space="0" w:color="auto"/>
            </w:tcBorders>
            <w:shd w:val="clear" w:color="auto" w:fill="auto"/>
            <w:vAlign w:val="bottom"/>
          </w:tcPr>
          <w:p w14:paraId="77EF9959" w14:textId="77777777" w:rsidR="001A1C96" w:rsidRDefault="001A1C96" w:rsidP="00882D07">
            <w:pPr>
              <w:jc w:val="center"/>
              <w:rPr>
                <w:bCs/>
                <w:color w:val="000000"/>
                <w:sz w:val="18"/>
                <w:szCs w:val="18"/>
              </w:rPr>
            </w:pPr>
            <w:r>
              <w:rPr>
                <w:bCs/>
                <w:color w:val="000000"/>
                <w:sz w:val="18"/>
                <w:szCs w:val="18"/>
              </w:rPr>
              <w:t>184,00</w:t>
            </w:r>
          </w:p>
        </w:tc>
        <w:tc>
          <w:tcPr>
            <w:tcW w:w="1998" w:type="dxa"/>
            <w:tcBorders>
              <w:top w:val="single" w:sz="4" w:space="0" w:color="auto"/>
              <w:left w:val="single" w:sz="4" w:space="0" w:color="auto"/>
              <w:bottom w:val="single" w:sz="4" w:space="0" w:color="auto"/>
            </w:tcBorders>
            <w:shd w:val="clear" w:color="auto" w:fill="auto"/>
          </w:tcPr>
          <w:p w14:paraId="3DDADCC6" w14:textId="513D582F" w:rsidR="001A1C96" w:rsidRDefault="001A1C96" w:rsidP="00882D07">
            <w:pPr>
              <w:jc w:val="center"/>
              <w:rPr>
                <w:b/>
                <w:color w:val="000000"/>
                <w:sz w:val="18"/>
                <w:szCs w:val="18"/>
              </w:rPr>
            </w:pPr>
            <w:r>
              <w:rPr>
                <w:b/>
                <w:color w:val="000000"/>
                <w:sz w:val="18"/>
                <w:szCs w:val="18"/>
              </w:rPr>
              <w:t>1.472,00</w:t>
            </w:r>
          </w:p>
        </w:tc>
      </w:tr>
      <w:tr w:rsidR="001A1C96" w14:paraId="2F459D43" w14:textId="77777777" w:rsidTr="001A1C96">
        <w:trPr>
          <w:trHeight w:val="238"/>
        </w:trPr>
        <w:tc>
          <w:tcPr>
            <w:tcW w:w="8278" w:type="dxa"/>
            <w:gridSpan w:val="5"/>
            <w:tcBorders>
              <w:top w:val="single" w:sz="4" w:space="0" w:color="auto"/>
              <w:bottom w:val="single" w:sz="4" w:space="0" w:color="auto"/>
            </w:tcBorders>
            <w:shd w:val="clear" w:color="auto" w:fill="D6E3BC" w:themeFill="accent3" w:themeFillTint="66"/>
            <w:vAlign w:val="center"/>
          </w:tcPr>
          <w:p w14:paraId="12A8E3B9" w14:textId="63A4EB3D" w:rsidR="001A1C96" w:rsidRPr="00650842" w:rsidRDefault="001A1C96" w:rsidP="00882D07">
            <w:pPr>
              <w:jc w:val="center"/>
              <w:rPr>
                <w:b/>
                <w:color w:val="000000"/>
                <w:sz w:val="18"/>
                <w:szCs w:val="18"/>
              </w:rPr>
            </w:pPr>
            <w:r w:rsidRPr="00650842">
              <w:rPr>
                <w:b/>
                <w:color w:val="000000"/>
                <w:sz w:val="18"/>
                <w:szCs w:val="18"/>
              </w:rPr>
              <w:t>VALOR TOTAL DA SECRETARIA MUNIC</w:t>
            </w:r>
            <w:r>
              <w:rPr>
                <w:b/>
                <w:color w:val="000000"/>
                <w:sz w:val="18"/>
                <w:szCs w:val="18"/>
              </w:rPr>
              <w:t>.</w:t>
            </w:r>
            <w:r w:rsidRPr="00650842">
              <w:rPr>
                <w:b/>
                <w:color w:val="000000"/>
                <w:sz w:val="18"/>
                <w:szCs w:val="18"/>
              </w:rPr>
              <w:t xml:space="preserve"> DE</w:t>
            </w:r>
            <w:r>
              <w:rPr>
                <w:b/>
                <w:color w:val="000000"/>
                <w:sz w:val="18"/>
                <w:szCs w:val="18"/>
              </w:rPr>
              <w:t xml:space="preserve"> AGRICULTURA, M. AMBIENTE, IND. E COM.</w:t>
            </w:r>
            <w:r w:rsidRPr="00650842">
              <w:rPr>
                <w:b/>
                <w:color w:val="000000"/>
                <w:sz w:val="18"/>
                <w:szCs w:val="18"/>
              </w:rPr>
              <w:t>R$</w:t>
            </w:r>
          </w:p>
        </w:tc>
        <w:tc>
          <w:tcPr>
            <w:tcW w:w="1998" w:type="dxa"/>
            <w:tcBorders>
              <w:top w:val="single" w:sz="4" w:space="0" w:color="auto"/>
              <w:left w:val="single" w:sz="4" w:space="0" w:color="auto"/>
              <w:bottom w:val="single" w:sz="4" w:space="0" w:color="auto"/>
            </w:tcBorders>
            <w:shd w:val="clear" w:color="auto" w:fill="D6E3BC" w:themeFill="accent3" w:themeFillTint="66"/>
          </w:tcPr>
          <w:p w14:paraId="7434F91C" w14:textId="39F73303" w:rsidR="001A1C96" w:rsidRDefault="001A1C96" w:rsidP="00882D07">
            <w:pPr>
              <w:jc w:val="center"/>
              <w:rPr>
                <w:b/>
                <w:color w:val="000000"/>
                <w:sz w:val="18"/>
                <w:szCs w:val="18"/>
              </w:rPr>
            </w:pPr>
            <w:r>
              <w:rPr>
                <w:b/>
                <w:color w:val="000000"/>
                <w:sz w:val="18"/>
                <w:szCs w:val="18"/>
              </w:rPr>
              <w:t>4.362,00</w:t>
            </w:r>
          </w:p>
        </w:tc>
      </w:tr>
      <w:tr w:rsidR="001A1C96" w14:paraId="27317890" w14:textId="77777777" w:rsidTr="00882D07">
        <w:trPr>
          <w:trHeight w:val="238"/>
        </w:trPr>
        <w:tc>
          <w:tcPr>
            <w:tcW w:w="8278" w:type="dxa"/>
            <w:gridSpan w:val="5"/>
            <w:tcBorders>
              <w:top w:val="single" w:sz="4" w:space="0" w:color="auto"/>
            </w:tcBorders>
            <w:shd w:val="clear" w:color="auto" w:fill="D6E3BC" w:themeFill="accent3" w:themeFillTint="66"/>
            <w:vAlign w:val="center"/>
          </w:tcPr>
          <w:p w14:paraId="7C04E08E" w14:textId="4DE4E6E3" w:rsidR="001A1C96" w:rsidRPr="00650842" w:rsidRDefault="001A1C96" w:rsidP="00882D07">
            <w:pPr>
              <w:jc w:val="center"/>
              <w:rPr>
                <w:b/>
                <w:color w:val="000000"/>
                <w:sz w:val="18"/>
                <w:szCs w:val="18"/>
              </w:rPr>
            </w:pPr>
            <w:r>
              <w:rPr>
                <w:b/>
                <w:color w:val="000000"/>
                <w:sz w:val="18"/>
                <w:szCs w:val="18"/>
              </w:rPr>
              <w:t>VALOR TOTAL GERAL R$17.080,00</w:t>
            </w:r>
          </w:p>
        </w:tc>
        <w:tc>
          <w:tcPr>
            <w:tcW w:w="1998" w:type="dxa"/>
            <w:tcBorders>
              <w:top w:val="single" w:sz="4" w:space="0" w:color="auto"/>
              <w:left w:val="single" w:sz="4" w:space="0" w:color="auto"/>
            </w:tcBorders>
            <w:shd w:val="clear" w:color="auto" w:fill="D6E3BC" w:themeFill="accent3" w:themeFillTint="66"/>
          </w:tcPr>
          <w:p w14:paraId="6227AD55" w14:textId="77777777" w:rsidR="001A1C96" w:rsidRDefault="001A1C96" w:rsidP="00882D07">
            <w:pPr>
              <w:jc w:val="center"/>
              <w:rPr>
                <w:b/>
                <w:color w:val="000000"/>
                <w:sz w:val="18"/>
                <w:szCs w:val="18"/>
              </w:rPr>
            </w:pP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5AC720CC" w14:textId="2FE4A628" w:rsidR="005C431F" w:rsidRPr="005C431F" w:rsidRDefault="005C431F" w:rsidP="005C431F">
      <w:pPr>
        <w:pStyle w:val="PargrafodaLista"/>
        <w:autoSpaceDE w:val="0"/>
        <w:autoSpaceDN w:val="0"/>
        <w:adjustRightInd w:val="0"/>
        <w:ind w:left="-142"/>
        <w:jc w:val="both"/>
        <w:rPr>
          <w:rFonts w:ascii="Arial Narrow" w:hAnsi="Arial Narrow"/>
          <w:color w:val="000000"/>
          <w:sz w:val="21"/>
          <w:szCs w:val="21"/>
        </w:rPr>
      </w:pPr>
      <w:r w:rsidRPr="005C431F">
        <w:rPr>
          <w:rFonts w:ascii="Arial Narrow" w:hAnsi="Arial Narrow"/>
          <w:b/>
          <w:color w:val="000000"/>
          <w:sz w:val="21"/>
          <w:szCs w:val="21"/>
        </w:rPr>
        <w:t>1.</w:t>
      </w:r>
      <w:r w:rsidR="001A1C96">
        <w:rPr>
          <w:rFonts w:ascii="Arial Narrow" w:hAnsi="Arial Narrow"/>
          <w:b/>
          <w:color w:val="000000"/>
          <w:sz w:val="21"/>
          <w:szCs w:val="21"/>
        </w:rPr>
        <w:t>2</w:t>
      </w:r>
      <w:r w:rsidRPr="005C431F">
        <w:rPr>
          <w:rFonts w:ascii="Arial Narrow" w:hAnsi="Arial Narrow"/>
          <w:b/>
          <w:color w:val="000000"/>
          <w:sz w:val="21"/>
          <w:szCs w:val="21"/>
        </w:rPr>
        <w:t>.</w:t>
      </w:r>
      <w:r w:rsidRPr="005C431F">
        <w:rPr>
          <w:rFonts w:ascii="Arial Narrow" w:hAnsi="Arial Narrow"/>
          <w:color w:val="000000"/>
          <w:sz w:val="21"/>
          <w:szCs w:val="21"/>
        </w:rPr>
        <w:t xml:space="preserve"> Os produtos e serviços deverão ser de primeira qualidade, devendo ser observadas as normas legais.    </w:t>
      </w:r>
    </w:p>
    <w:p w14:paraId="0E276108" w14:textId="77777777" w:rsidR="00846AEA" w:rsidRPr="00846AEA" w:rsidRDefault="005C431F" w:rsidP="00846AEA">
      <w:pPr>
        <w:pStyle w:val="PargrafodaLista"/>
        <w:numPr>
          <w:ilvl w:val="0"/>
          <w:numId w:val="1"/>
        </w:numPr>
        <w:ind w:left="-142" w:firstLine="0"/>
        <w:jc w:val="both"/>
        <w:rPr>
          <w:rFonts w:ascii="Arial Narrow" w:hAnsi="Arial Narrow" w:cs="Arial"/>
          <w:b/>
          <w:sz w:val="21"/>
          <w:szCs w:val="21"/>
        </w:rPr>
      </w:pPr>
      <w:r w:rsidRPr="005C431F">
        <w:rPr>
          <w:rFonts w:ascii="Arial Narrow" w:hAnsi="Arial Narrow" w:cs="Arial"/>
          <w:b/>
          <w:sz w:val="21"/>
          <w:szCs w:val="21"/>
        </w:rPr>
        <w:t>1.</w:t>
      </w:r>
      <w:r w:rsidR="001A1C96">
        <w:rPr>
          <w:rFonts w:ascii="Arial Narrow" w:hAnsi="Arial Narrow" w:cs="Arial"/>
          <w:b/>
          <w:sz w:val="21"/>
          <w:szCs w:val="21"/>
        </w:rPr>
        <w:t>3</w:t>
      </w:r>
      <w:r w:rsidRPr="005C431F">
        <w:rPr>
          <w:rFonts w:ascii="Arial Narrow" w:hAnsi="Arial Narrow" w:cs="Arial"/>
          <w:b/>
          <w:sz w:val="21"/>
          <w:szCs w:val="21"/>
        </w:rPr>
        <w:t>.</w:t>
      </w:r>
      <w:r w:rsidRPr="005C431F">
        <w:rPr>
          <w:rFonts w:ascii="Arial Narrow" w:hAnsi="Arial Narrow" w:cs="Arial"/>
          <w:sz w:val="21"/>
          <w:szCs w:val="21"/>
        </w:rPr>
        <w:t xml:space="preserve">  </w:t>
      </w:r>
      <w:r w:rsidRPr="005C431F">
        <w:rPr>
          <w:rFonts w:ascii="Arial Narrow" w:hAnsi="Arial Narrow"/>
          <w:sz w:val="21"/>
          <w:szCs w:val="21"/>
        </w:rPr>
        <w:t xml:space="preserve">A arte elaborada pela contratada a ser utilizada nos uniformes deverá ser previamente aprovada pela Secretaria </w:t>
      </w:r>
      <w:proofErr w:type="spellStart"/>
      <w:r w:rsidRPr="005C431F">
        <w:rPr>
          <w:rFonts w:ascii="Arial Narrow" w:hAnsi="Arial Narrow"/>
          <w:sz w:val="21"/>
          <w:szCs w:val="21"/>
        </w:rPr>
        <w:t>Municipa</w:t>
      </w:r>
      <w:r w:rsidR="001A1C96">
        <w:rPr>
          <w:rFonts w:ascii="Arial Narrow" w:hAnsi="Arial Narrow"/>
          <w:sz w:val="21"/>
          <w:szCs w:val="21"/>
        </w:rPr>
        <w:t>L</w:t>
      </w:r>
      <w:proofErr w:type="spellEnd"/>
      <w:r w:rsidR="001A1C96">
        <w:rPr>
          <w:rFonts w:ascii="Arial Narrow" w:hAnsi="Arial Narrow"/>
          <w:sz w:val="21"/>
          <w:szCs w:val="21"/>
        </w:rPr>
        <w:t xml:space="preserve"> solicitante</w:t>
      </w:r>
      <w:r w:rsidRPr="005C431F">
        <w:rPr>
          <w:rFonts w:ascii="Arial Narrow" w:hAnsi="Arial Narrow"/>
          <w:sz w:val="21"/>
          <w:szCs w:val="21"/>
        </w:rPr>
        <w:t>, bem como as cores dos tecidos.</w:t>
      </w:r>
    </w:p>
    <w:p w14:paraId="67114B18" w14:textId="67C86714" w:rsidR="00846AEA" w:rsidRPr="00846AEA" w:rsidRDefault="005C431F" w:rsidP="00846AEA">
      <w:pPr>
        <w:pStyle w:val="PargrafodaLista"/>
        <w:numPr>
          <w:ilvl w:val="0"/>
          <w:numId w:val="1"/>
        </w:numPr>
        <w:ind w:left="-142" w:firstLine="0"/>
        <w:jc w:val="both"/>
        <w:rPr>
          <w:rFonts w:ascii="Arial Narrow" w:hAnsi="Arial Narrow" w:cs="Arial"/>
          <w:b/>
          <w:sz w:val="21"/>
          <w:szCs w:val="21"/>
        </w:rPr>
      </w:pPr>
      <w:r w:rsidRPr="00846AEA">
        <w:rPr>
          <w:rFonts w:ascii="Arial Narrow" w:hAnsi="Arial Narrow" w:cs="Arial"/>
          <w:b/>
          <w:sz w:val="21"/>
          <w:szCs w:val="21"/>
        </w:rPr>
        <w:t>1.</w:t>
      </w:r>
      <w:r w:rsidR="001A1C96" w:rsidRPr="00846AEA">
        <w:rPr>
          <w:rFonts w:ascii="Arial Narrow" w:hAnsi="Arial Narrow" w:cs="Arial"/>
          <w:b/>
          <w:sz w:val="21"/>
          <w:szCs w:val="21"/>
        </w:rPr>
        <w:t>4</w:t>
      </w:r>
      <w:r w:rsidRPr="00846AEA">
        <w:rPr>
          <w:rFonts w:ascii="Arial Narrow" w:hAnsi="Arial Narrow" w:cs="Arial"/>
          <w:b/>
          <w:sz w:val="21"/>
          <w:szCs w:val="21"/>
        </w:rPr>
        <w:t xml:space="preserve">. </w:t>
      </w:r>
      <w:r w:rsidRPr="00846AEA">
        <w:rPr>
          <w:rFonts w:ascii="Arial Narrow" w:hAnsi="Arial Narrow" w:cs="Arial"/>
          <w:sz w:val="21"/>
          <w:szCs w:val="21"/>
        </w:rPr>
        <w:t>A contratada deverá conferir as medidas e verificar os modelos</w:t>
      </w:r>
      <w:r w:rsidR="001A1C96" w:rsidRPr="00846AEA">
        <w:rPr>
          <w:rFonts w:ascii="Arial Narrow" w:hAnsi="Arial Narrow" w:cs="Arial"/>
          <w:sz w:val="21"/>
          <w:szCs w:val="21"/>
        </w:rPr>
        <w:t xml:space="preserve"> junto a Oficina Mecânica, localizada </w:t>
      </w:r>
      <w:proofErr w:type="gramStart"/>
      <w:r w:rsidR="001A1C96" w:rsidRPr="00846AEA">
        <w:rPr>
          <w:rFonts w:ascii="Arial Narrow" w:hAnsi="Arial Narrow" w:cs="Arial"/>
          <w:sz w:val="21"/>
          <w:szCs w:val="21"/>
        </w:rPr>
        <w:t xml:space="preserve">na </w:t>
      </w:r>
      <w:r w:rsidR="00846AEA" w:rsidRPr="00846AEA">
        <w:rPr>
          <w:rFonts w:ascii="Arial Narrow" w:hAnsi="Arial Narrow"/>
          <w:sz w:val="21"/>
          <w:szCs w:val="21"/>
        </w:rPr>
        <w:t>sito</w:t>
      </w:r>
      <w:proofErr w:type="gramEnd"/>
      <w:r w:rsidR="00846AEA" w:rsidRPr="00846AEA">
        <w:rPr>
          <w:rFonts w:ascii="Arial Narrow" w:hAnsi="Arial Narrow"/>
          <w:sz w:val="21"/>
          <w:szCs w:val="21"/>
        </w:rPr>
        <w:t xml:space="preserve"> a Rua Adolpho </w:t>
      </w:r>
      <w:proofErr w:type="spellStart"/>
      <w:r w:rsidR="00846AEA" w:rsidRPr="00846AEA">
        <w:rPr>
          <w:rFonts w:ascii="Arial Narrow" w:hAnsi="Arial Narrow"/>
          <w:sz w:val="21"/>
          <w:szCs w:val="21"/>
        </w:rPr>
        <w:t>Scussel</w:t>
      </w:r>
      <w:proofErr w:type="spellEnd"/>
      <w:r w:rsidR="00846AEA" w:rsidRPr="00846AEA">
        <w:rPr>
          <w:rFonts w:ascii="Arial Narrow" w:hAnsi="Arial Narrow"/>
          <w:sz w:val="21"/>
          <w:szCs w:val="21"/>
        </w:rPr>
        <w:t>, nº 488, esquina com Rua 1º de Maio, Loteamento Municipal Getúlio Vargas, nesta cidade</w:t>
      </w:r>
      <w:r w:rsidR="00846AEA" w:rsidRPr="00846AEA">
        <w:rPr>
          <w:rFonts w:ascii="Arial Narrow" w:hAnsi="Arial Narrow"/>
          <w:color w:val="FF0000"/>
          <w:sz w:val="21"/>
          <w:szCs w:val="21"/>
        </w:rPr>
        <w:t>.</w:t>
      </w:r>
    </w:p>
    <w:p w14:paraId="6396E718" w14:textId="4B353B1C" w:rsidR="005C431F" w:rsidRPr="00846AEA" w:rsidRDefault="001A1C96" w:rsidP="00846AEA">
      <w:pPr>
        <w:pStyle w:val="PargrafodaLista"/>
        <w:autoSpaceDE w:val="0"/>
        <w:autoSpaceDN w:val="0"/>
        <w:adjustRightInd w:val="0"/>
        <w:ind w:left="-142"/>
        <w:jc w:val="both"/>
        <w:rPr>
          <w:rFonts w:ascii="Arial Narrow" w:hAnsi="Arial Narrow"/>
          <w:b/>
          <w:sz w:val="21"/>
          <w:szCs w:val="21"/>
        </w:rPr>
      </w:pPr>
      <w:r w:rsidRPr="00846AEA">
        <w:rPr>
          <w:rFonts w:ascii="Arial Narrow" w:hAnsi="Arial Narrow"/>
          <w:b/>
          <w:sz w:val="21"/>
          <w:szCs w:val="21"/>
        </w:rPr>
        <w:t>1.</w:t>
      </w:r>
      <w:proofErr w:type="gramStart"/>
      <w:r w:rsidR="00846AEA" w:rsidRPr="00846AEA">
        <w:rPr>
          <w:rFonts w:ascii="Arial Narrow" w:hAnsi="Arial Narrow"/>
          <w:b/>
          <w:sz w:val="21"/>
          <w:szCs w:val="21"/>
        </w:rPr>
        <w:t>5</w:t>
      </w:r>
      <w:r w:rsidRPr="00846AEA">
        <w:rPr>
          <w:rFonts w:ascii="Arial Narrow" w:hAnsi="Arial Narrow"/>
          <w:b/>
          <w:sz w:val="21"/>
          <w:szCs w:val="21"/>
        </w:rPr>
        <w:t>.</w:t>
      </w:r>
      <w:r w:rsidR="005C431F" w:rsidRPr="00846AEA">
        <w:rPr>
          <w:rFonts w:ascii="Arial Narrow" w:hAnsi="Arial Narrow"/>
          <w:sz w:val="21"/>
          <w:szCs w:val="21"/>
        </w:rPr>
        <w:t>Os</w:t>
      </w:r>
      <w:proofErr w:type="gramEnd"/>
      <w:r w:rsidR="005C431F" w:rsidRPr="00846AEA">
        <w:rPr>
          <w:rFonts w:ascii="Arial Narrow" w:hAnsi="Arial Narrow"/>
          <w:sz w:val="21"/>
          <w:szCs w:val="21"/>
        </w:rPr>
        <w:t xml:space="preserve"> itens que não atenderem as condições descritas, não serão aceitos e será efetuada a devolução sem ônus para o Município.</w:t>
      </w:r>
    </w:p>
    <w:p w14:paraId="2F2C7D1B" w14:textId="77777777" w:rsidR="005C431F" w:rsidRPr="005C431F" w:rsidRDefault="005C431F" w:rsidP="005C431F">
      <w:pPr>
        <w:pStyle w:val="PargrafodaLista"/>
        <w:numPr>
          <w:ilvl w:val="0"/>
          <w:numId w:val="1"/>
        </w:numPr>
        <w:jc w:val="both"/>
        <w:rPr>
          <w:rFonts w:ascii="Arial Narrow" w:hAnsi="Arial Narrow" w:cs="Arial"/>
          <w:b/>
          <w:bCs/>
          <w:sz w:val="21"/>
          <w:szCs w:val="21"/>
        </w:rPr>
      </w:pPr>
      <w:r w:rsidRPr="005C431F">
        <w:rPr>
          <w:rFonts w:ascii="Arial Narrow" w:hAnsi="Arial Narrow" w:cs="Arial"/>
          <w:sz w:val="21"/>
          <w:szCs w:val="21"/>
        </w:rPr>
        <w:t xml:space="preserve"> </w:t>
      </w:r>
    </w:p>
    <w:p w14:paraId="6BB183C6" w14:textId="77777777" w:rsidR="00B41558" w:rsidRPr="009B671A" w:rsidRDefault="00B41558" w:rsidP="005C431F">
      <w:pPr>
        <w:ind w:left="-142"/>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1EFBEBA3"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r w:rsidR="0028285A" w:rsidRPr="00846AEA">
        <w:rPr>
          <w:b/>
          <w:bCs/>
          <w:sz w:val="18"/>
          <w:szCs w:val="18"/>
          <w:u w:val="single"/>
        </w:rPr>
        <w:t>R</w:t>
      </w:r>
      <w:bookmarkStart w:id="1" w:name="_Hlk123138047"/>
      <w:r w:rsidR="00846AEA" w:rsidRPr="00846AEA">
        <w:rPr>
          <w:b/>
          <w:bCs/>
          <w:sz w:val="18"/>
          <w:szCs w:val="18"/>
          <w:u w:val="single"/>
        </w:rPr>
        <w:t>$17.080,00(dezessete mil e oitenta reais)</w:t>
      </w:r>
      <w:r w:rsidR="00846AEA">
        <w:rPr>
          <w:sz w:val="18"/>
          <w:szCs w:val="18"/>
        </w:rPr>
        <w:t xml:space="preserve">, sendo R$12.718,00(doze mil, setecentos e dezoito reais) para a Secretaria Municipal de Obras, </w:t>
      </w:r>
      <w:proofErr w:type="gramStart"/>
      <w:r w:rsidR="00846AEA">
        <w:rPr>
          <w:sz w:val="18"/>
          <w:szCs w:val="18"/>
        </w:rPr>
        <w:t>Transito</w:t>
      </w:r>
      <w:proofErr w:type="gramEnd"/>
      <w:r w:rsidR="00846AEA">
        <w:rPr>
          <w:sz w:val="18"/>
          <w:szCs w:val="18"/>
        </w:rPr>
        <w:t xml:space="preserve"> e Saneamento e R$4.362,00(quatro mil, trezentos e sessenta e dois reais) para a Secretaria Municipal de Agricultura, Meio Ambiente, Industria e Comércio.</w:t>
      </w:r>
    </w:p>
    <w:bookmarkEnd w:id="1"/>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w:t>
      </w:r>
      <w:proofErr w:type="spellStart"/>
      <w:r w:rsidRPr="009B671A">
        <w:rPr>
          <w:sz w:val="18"/>
          <w:szCs w:val="18"/>
        </w:rPr>
        <w:t>previd</w:t>
      </w:r>
      <w:r w:rsidR="0061441C">
        <w:rPr>
          <w:sz w:val="18"/>
          <w:szCs w:val="18"/>
        </w:rPr>
        <w:t>ê</w:t>
      </w:r>
      <w:r w:rsidRPr="009B671A">
        <w:rPr>
          <w:sz w:val="18"/>
          <w:szCs w:val="18"/>
        </w:rPr>
        <w:t>nciais</w:t>
      </w:r>
      <w:proofErr w:type="spellEnd"/>
      <w:r w:rsidRPr="009B671A">
        <w:rPr>
          <w:sz w:val="18"/>
          <w:szCs w:val="18"/>
        </w:rPr>
        <w:t>,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0BC9BBA7"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4F27C84E" w14:textId="1F448A12" w:rsidR="00BA56AB" w:rsidRDefault="00BA56AB" w:rsidP="00BA56AB">
      <w:pPr>
        <w:jc w:val="both"/>
        <w:rPr>
          <w:sz w:val="18"/>
          <w:szCs w:val="18"/>
        </w:rPr>
      </w:pPr>
      <w:r w:rsidRPr="00107E5E">
        <w:rPr>
          <w:sz w:val="18"/>
          <w:szCs w:val="18"/>
        </w:rPr>
        <w:t xml:space="preserve">b) A entrega deverá ser feita em até </w:t>
      </w:r>
      <w:r w:rsidR="00846AEA">
        <w:rPr>
          <w:sz w:val="18"/>
          <w:szCs w:val="18"/>
        </w:rPr>
        <w:t>30</w:t>
      </w:r>
      <w:r w:rsidRPr="00107E5E">
        <w:rPr>
          <w:sz w:val="18"/>
          <w:szCs w:val="18"/>
        </w:rPr>
        <w:t>(</w:t>
      </w:r>
      <w:r w:rsidR="00846AEA">
        <w:rPr>
          <w:sz w:val="18"/>
          <w:szCs w:val="18"/>
        </w:rPr>
        <w:t>trinta</w:t>
      </w:r>
      <w:r w:rsidRPr="00107E5E">
        <w:rPr>
          <w:sz w:val="18"/>
          <w:szCs w:val="18"/>
        </w:rPr>
        <w:t>) dias a contar da assinatura do presente Contrato.</w:t>
      </w:r>
    </w:p>
    <w:p w14:paraId="443C2FED" w14:textId="77777777" w:rsidR="00BA56AB" w:rsidRPr="00107E5E" w:rsidRDefault="00BA56AB" w:rsidP="00BA56AB">
      <w:pPr>
        <w:tabs>
          <w:tab w:val="left" w:pos="2127"/>
        </w:tabs>
        <w:suppressAutoHyphens/>
        <w:jc w:val="both"/>
        <w:rPr>
          <w:sz w:val="18"/>
          <w:szCs w:val="18"/>
        </w:rPr>
      </w:pPr>
      <w:r>
        <w:rPr>
          <w:b/>
          <w:bCs/>
          <w:sz w:val="18"/>
          <w:szCs w:val="18"/>
        </w:rPr>
        <w:lastRenderedPageBreak/>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4077DE6" w14:textId="77777777" w:rsidR="00BA56AB" w:rsidRPr="00107E5E" w:rsidRDefault="00BA56AB" w:rsidP="00BA56AB">
      <w:pPr>
        <w:jc w:val="both"/>
        <w:rPr>
          <w:sz w:val="18"/>
          <w:szCs w:val="18"/>
        </w:rPr>
      </w:pP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76B0112" w14:textId="6A485551" w:rsidR="00D17BD5" w:rsidRPr="00786980" w:rsidRDefault="00BA56AB" w:rsidP="00BA56AB">
      <w:pPr>
        <w:tabs>
          <w:tab w:val="left" w:pos="567"/>
          <w:tab w:val="left" w:pos="2268"/>
          <w:tab w:val="left" w:pos="3544"/>
        </w:tabs>
        <w:jc w:val="both"/>
        <w:rPr>
          <w:sz w:val="18"/>
          <w:szCs w:val="18"/>
        </w:rPr>
      </w:pPr>
      <w:r w:rsidRPr="00786980">
        <w:rPr>
          <w:sz w:val="18"/>
          <w:szCs w:val="18"/>
        </w:rPr>
        <w:t>0</w:t>
      </w:r>
      <w:r w:rsidR="002507A5">
        <w:rPr>
          <w:sz w:val="18"/>
          <w:szCs w:val="18"/>
        </w:rPr>
        <w:t>7</w:t>
      </w:r>
      <w:r w:rsidR="0028285A">
        <w:rPr>
          <w:sz w:val="18"/>
          <w:szCs w:val="18"/>
        </w:rPr>
        <w:t>.0</w:t>
      </w:r>
      <w:r w:rsidR="002507A5">
        <w:rPr>
          <w:sz w:val="18"/>
          <w:szCs w:val="18"/>
        </w:rPr>
        <w:t>1</w:t>
      </w:r>
      <w:r w:rsidRPr="00786980">
        <w:rPr>
          <w:sz w:val="18"/>
          <w:szCs w:val="18"/>
        </w:rPr>
        <w:t xml:space="preserve">                                                SECRETARIA </w:t>
      </w:r>
      <w:proofErr w:type="gramStart"/>
      <w:r w:rsidRPr="00786980">
        <w:rPr>
          <w:sz w:val="18"/>
          <w:szCs w:val="18"/>
        </w:rPr>
        <w:t xml:space="preserve">MUNICIPAL </w:t>
      </w:r>
      <w:r w:rsidR="002507A5">
        <w:rPr>
          <w:sz w:val="18"/>
          <w:szCs w:val="18"/>
        </w:rPr>
        <w:t xml:space="preserve"> DE</w:t>
      </w:r>
      <w:proofErr w:type="gramEnd"/>
      <w:r w:rsidR="002507A5">
        <w:rPr>
          <w:sz w:val="18"/>
          <w:szCs w:val="18"/>
        </w:rPr>
        <w:t xml:space="preserve"> OBRAS, TRANSITO E SANEAMENTO</w:t>
      </w:r>
    </w:p>
    <w:p w14:paraId="4BE21D23" w14:textId="5FECA16D" w:rsidR="00BA56AB" w:rsidRDefault="00D17BD5" w:rsidP="00BA56AB">
      <w:pPr>
        <w:pStyle w:val="Corpodetexto2"/>
        <w:tabs>
          <w:tab w:val="left" w:pos="567"/>
          <w:tab w:val="left" w:pos="3544"/>
        </w:tabs>
        <w:spacing w:after="0" w:line="240" w:lineRule="auto"/>
        <w:rPr>
          <w:bCs/>
          <w:sz w:val="18"/>
          <w:szCs w:val="18"/>
        </w:rPr>
      </w:pPr>
      <w:r>
        <w:rPr>
          <w:bCs/>
          <w:sz w:val="18"/>
          <w:szCs w:val="18"/>
        </w:rPr>
        <w:t>0</w:t>
      </w:r>
      <w:r w:rsidR="002507A5">
        <w:rPr>
          <w:bCs/>
          <w:sz w:val="18"/>
          <w:szCs w:val="18"/>
        </w:rPr>
        <w:t>4.122.0710.2065</w:t>
      </w:r>
      <w:r>
        <w:rPr>
          <w:bCs/>
          <w:sz w:val="18"/>
          <w:szCs w:val="18"/>
        </w:rPr>
        <w:t xml:space="preserve">                            </w:t>
      </w:r>
      <w:r w:rsidR="00BA56AB">
        <w:rPr>
          <w:bCs/>
          <w:sz w:val="18"/>
          <w:szCs w:val="18"/>
        </w:rPr>
        <w:t xml:space="preserve">MANUTENÇÃO </w:t>
      </w:r>
      <w:r w:rsidR="002507A5">
        <w:rPr>
          <w:bCs/>
          <w:sz w:val="18"/>
          <w:szCs w:val="18"/>
        </w:rPr>
        <w:t>E DESENV. DAS ATIV. DA SECRETARIA DE OBRAS, TRANS. E SANEAM.</w:t>
      </w:r>
    </w:p>
    <w:p w14:paraId="3C849D6F" w14:textId="1CF9FA73" w:rsidR="00BA56AB" w:rsidRDefault="00BA56AB" w:rsidP="00BA56AB">
      <w:pPr>
        <w:pStyle w:val="Corpodetexto2"/>
        <w:tabs>
          <w:tab w:val="left" w:pos="567"/>
          <w:tab w:val="left" w:pos="3544"/>
        </w:tabs>
        <w:spacing w:after="0" w:line="240" w:lineRule="auto"/>
        <w:rPr>
          <w:bCs/>
          <w:sz w:val="18"/>
          <w:szCs w:val="18"/>
        </w:rPr>
      </w:pPr>
      <w:r>
        <w:rPr>
          <w:bCs/>
          <w:sz w:val="18"/>
          <w:szCs w:val="18"/>
        </w:rPr>
        <w:t xml:space="preserve">3.3.3.90.30.00.00.00.00                   </w:t>
      </w:r>
      <w:r w:rsidR="00D17BD5">
        <w:rPr>
          <w:bCs/>
          <w:sz w:val="18"/>
          <w:szCs w:val="18"/>
        </w:rPr>
        <w:t>MATERIAL DE CONSUMO (</w:t>
      </w:r>
      <w:r w:rsidR="002507A5">
        <w:rPr>
          <w:bCs/>
          <w:sz w:val="18"/>
          <w:szCs w:val="18"/>
        </w:rPr>
        <w:t>LIVRE</w:t>
      </w:r>
      <w:r w:rsidR="00D17BD5">
        <w:rPr>
          <w:bCs/>
          <w:sz w:val="18"/>
          <w:szCs w:val="18"/>
        </w:rPr>
        <w:t xml:space="preserve">) </w:t>
      </w:r>
      <w:r w:rsidR="002507A5">
        <w:rPr>
          <w:bCs/>
          <w:sz w:val="18"/>
          <w:szCs w:val="18"/>
        </w:rPr>
        <w:t>7070</w:t>
      </w:r>
    </w:p>
    <w:p w14:paraId="1E220043" w14:textId="77777777" w:rsidR="002507A5" w:rsidRDefault="002507A5" w:rsidP="00BA56AB">
      <w:pPr>
        <w:pStyle w:val="Corpodetexto2"/>
        <w:tabs>
          <w:tab w:val="left" w:pos="567"/>
          <w:tab w:val="left" w:pos="3544"/>
        </w:tabs>
        <w:spacing w:after="0" w:line="240" w:lineRule="auto"/>
        <w:rPr>
          <w:bCs/>
          <w:sz w:val="18"/>
          <w:szCs w:val="18"/>
        </w:rPr>
      </w:pPr>
    </w:p>
    <w:p w14:paraId="7292A420" w14:textId="4C5380C2" w:rsidR="002507A5" w:rsidRPr="00786980" w:rsidRDefault="002507A5" w:rsidP="002507A5">
      <w:pPr>
        <w:tabs>
          <w:tab w:val="left" w:pos="567"/>
          <w:tab w:val="left" w:pos="2268"/>
          <w:tab w:val="left" w:pos="3544"/>
        </w:tabs>
        <w:jc w:val="both"/>
        <w:rPr>
          <w:sz w:val="18"/>
          <w:szCs w:val="18"/>
        </w:rPr>
      </w:pPr>
      <w:r w:rsidRPr="00786980">
        <w:rPr>
          <w:sz w:val="18"/>
          <w:szCs w:val="18"/>
        </w:rPr>
        <w:lastRenderedPageBreak/>
        <w:t>0</w:t>
      </w:r>
      <w:r>
        <w:rPr>
          <w:sz w:val="18"/>
          <w:szCs w:val="18"/>
        </w:rPr>
        <w:t>8.01</w:t>
      </w:r>
      <w:r w:rsidRPr="00786980">
        <w:rPr>
          <w:sz w:val="18"/>
          <w:szCs w:val="18"/>
        </w:rPr>
        <w:t xml:space="preserve">                                                SECRETARIA </w:t>
      </w:r>
      <w:proofErr w:type="gramStart"/>
      <w:r w:rsidRPr="00786980">
        <w:rPr>
          <w:sz w:val="18"/>
          <w:szCs w:val="18"/>
        </w:rPr>
        <w:t xml:space="preserve">MUNICIPAL </w:t>
      </w:r>
      <w:r>
        <w:rPr>
          <w:sz w:val="18"/>
          <w:szCs w:val="18"/>
        </w:rPr>
        <w:t xml:space="preserve"> DE</w:t>
      </w:r>
      <w:proofErr w:type="gramEnd"/>
      <w:r>
        <w:rPr>
          <w:sz w:val="18"/>
          <w:szCs w:val="18"/>
        </w:rPr>
        <w:t xml:space="preserve"> AGRIC. MEIO AMB. IND. E COMERCIO</w:t>
      </w:r>
    </w:p>
    <w:p w14:paraId="7EAF5DF3" w14:textId="2B470050" w:rsidR="002507A5" w:rsidRDefault="002507A5" w:rsidP="002507A5">
      <w:pPr>
        <w:pStyle w:val="Corpodetexto2"/>
        <w:tabs>
          <w:tab w:val="left" w:pos="567"/>
          <w:tab w:val="left" w:pos="3544"/>
        </w:tabs>
        <w:spacing w:after="0" w:line="240" w:lineRule="auto"/>
        <w:rPr>
          <w:bCs/>
          <w:sz w:val="18"/>
          <w:szCs w:val="18"/>
        </w:rPr>
      </w:pPr>
      <w:r>
        <w:rPr>
          <w:bCs/>
          <w:sz w:val="18"/>
          <w:szCs w:val="18"/>
        </w:rPr>
        <w:t xml:space="preserve">20.122.0820.2090                            MANUTENÇÃO E DESEN. DAS ATIV. DA SEC. MUNIC. DE AGRIC. MEIO AMB. IND., E </w:t>
      </w:r>
      <w:proofErr w:type="gramStart"/>
      <w:r>
        <w:rPr>
          <w:bCs/>
          <w:sz w:val="18"/>
          <w:szCs w:val="18"/>
        </w:rPr>
        <w:t>COM..</w:t>
      </w:r>
      <w:proofErr w:type="gramEnd"/>
    </w:p>
    <w:p w14:paraId="28B43D12" w14:textId="5A8C0D81" w:rsidR="002507A5" w:rsidRDefault="002507A5" w:rsidP="002507A5">
      <w:pPr>
        <w:pStyle w:val="Corpodetexto2"/>
        <w:tabs>
          <w:tab w:val="left" w:pos="567"/>
          <w:tab w:val="left" w:pos="3544"/>
        </w:tabs>
        <w:spacing w:after="0" w:line="240" w:lineRule="auto"/>
        <w:rPr>
          <w:bCs/>
          <w:sz w:val="18"/>
          <w:szCs w:val="18"/>
        </w:rPr>
      </w:pPr>
      <w:r>
        <w:rPr>
          <w:bCs/>
          <w:sz w:val="18"/>
          <w:szCs w:val="18"/>
        </w:rPr>
        <w:t>3.3.3.90.30.00.00.00.00                   MATERIAL DE CONSUMO (LIVRE) 8120</w:t>
      </w:r>
    </w:p>
    <w:p w14:paraId="1579893D" w14:textId="2E4E2E6F" w:rsidR="002507A5" w:rsidRDefault="002507A5" w:rsidP="00BA56AB">
      <w:pPr>
        <w:pStyle w:val="Corpodetexto2"/>
        <w:tabs>
          <w:tab w:val="left" w:pos="567"/>
          <w:tab w:val="left" w:pos="3544"/>
        </w:tabs>
        <w:spacing w:after="0" w:line="240" w:lineRule="auto"/>
        <w:rPr>
          <w:bCs/>
          <w:sz w:val="18"/>
          <w:szCs w:val="18"/>
        </w:rPr>
      </w:pPr>
      <w:r>
        <w:rPr>
          <w:bCs/>
          <w:sz w:val="18"/>
          <w:szCs w:val="18"/>
        </w:rPr>
        <w:t xml:space="preserve">                                                   </w:t>
      </w:r>
    </w:p>
    <w:p w14:paraId="46987D5F" w14:textId="626FE94F"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630E7B61" w14:textId="77777777"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31898AB3" w:rsidR="00BA56AB" w:rsidRPr="00107E5E" w:rsidRDefault="00BA56AB" w:rsidP="00BA56AB">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sidR="00D17BD5">
        <w:rPr>
          <w:sz w:val="18"/>
          <w:szCs w:val="18"/>
        </w:rPr>
        <w:t xml:space="preserve"> </w:t>
      </w:r>
      <w:r w:rsidR="002507A5">
        <w:rPr>
          <w:sz w:val="18"/>
          <w:szCs w:val="18"/>
        </w:rPr>
        <w:t xml:space="preserve">pelo Comprador almoxarife Senhor Célio Roberto </w:t>
      </w:r>
      <w:proofErr w:type="spellStart"/>
      <w:r w:rsidR="002507A5">
        <w:rPr>
          <w:sz w:val="18"/>
          <w:szCs w:val="18"/>
        </w:rPr>
        <w:t>Julhão</w:t>
      </w:r>
      <w:proofErr w:type="spellEnd"/>
      <w:r w:rsidR="00D17BD5">
        <w:rPr>
          <w:sz w:val="18"/>
          <w:szCs w:val="18"/>
        </w:rPr>
        <w:t xml:space="preserve">,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2C0B2C19"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Pr>
          <w:sz w:val="18"/>
          <w:szCs w:val="18"/>
        </w:rPr>
        <w:t>4</w:t>
      </w:r>
      <w:r w:rsidRPr="00107E5E">
        <w:rPr>
          <w:sz w:val="18"/>
          <w:szCs w:val="18"/>
        </w:rPr>
        <w:t xml:space="preserve"> (</w:t>
      </w:r>
      <w:r w:rsidR="0028285A">
        <w:rPr>
          <w:sz w:val="18"/>
          <w:szCs w:val="18"/>
        </w:rPr>
        <w:t>quatro</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5D9531CA" w:rsidR="0028291C" w:rsidRDefault="0028291C" w:rsidP="009B799E">
      <w:pPr>
        <w:tabs>
          <w:tab w:val="left" w:pos="1843"/>
        </w:tabs>
        <w:jc w:val="right"/>
        <w:rPr>
          <w:sz w:val="18"/>
          <w:szCs w:val="18"/>
        </w:rPr>
      </w:pPr>
      <w:r w:rsidRPr="009B671A">
        <w:rPr>
          <w:sz w:val="18"/>
          <w:szCs w:val="18"/>
        </w:rPr>
        <w:t xml:space="preserve">Cotiporã, </w:t>
      </w:r>
      <w:r w:rsidR="002507A5">
        <w:rPr>
          <w:sz w:val="18"/>
          <w:szCs w:val="18"/>
        </w:rPr>
        <w:t>0</w:t>
      </w:r>
      <w:r w:rsidR="00F0506C">
        <w:rPr>
          <w:sz w:val="18"/>
          <w:szCs w:val="18"/>
        </w:rPr>
        <w:t>4</w:t>
      </w:r>
      <w:r w:rsidR="002507A5">
        <w:rPr>
          <w:sz w:val="18"/>
          <w:szCs w:val="18"/>
        </w:rPr>
        <w:t xml:space="preserve"> de agosto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569B676D"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2507A5" w:rsidRPr="005C431F">
        <w:rPr>
          <w:b/>
          <w:bCs/>
          <w:color w:val="000000"/>
          <w:sz w:val="18"/>
          <w:szCs w:val="18"/>
        </w:rPr>
        <w:t>MONICA IGNACIO COMERCIO ME</w:t>
      </w:r>
    </w:p>
    <w:p w14:paraId="585D8BE9" w14:textId="28002764" w:rsidR="0028291C" w:rsidRPr="009B671A" w:rsidRDefault="009A4907" w:rsidP="009B799E">
      <w:pPr>
        <w:tabs>
          <w:tab w:val="left" w:pos="1843"/>
        </w:tabs>
        <w:jc w:val="both"/>
        <w:rPr>
          <w:sz w:val="18"/>
          <w:szCs w:val="18"/>
        </w:rPr>
      </w:pPr>
      <w:proofErr w:type="spellStart"/>
      <w:r>
        <w:rPr>
          <w:b/>
          <w:sz w:val="18"/>
          <w:szCs w:val="18"/>
        </w:rPr>
        <w:t>Ivelton</w:t>
      </w:r>
      <w:proofErr w:type="spellEnd"/>
      <w:r>
        <w:rPr>
          <w:b/>
          <w:sz w:val="18"/>
          <w:szCs w:val="18"/>
        </w:rPr>
        <w:t xml:space="preserve"> Mateus Zardo</w:t>
      </w:r>
      <w:r w:rsidR="0028291C" w:rsidRPr="009B671A">
        <w:rPr>
          <w:sz w:val="18"/>
          <w:szCs w:val="18"/>
        </w:rPr>
        <w:t>– Prefeit</w:t>
      </w:r>
      <w:r>
        <w:rPr>
          <w:sz w:val="18"/>
          <w:szCs w:val="18"/>
        </w:rPr>
        <w:t xml:space="preserve">o </w:t>
      </w:r>
      <w:r w:rsidR="0057337D" w:rsidRPr="009B671A">
        <w:rPr>
          <w:sz w:val="18"/>
          <w:szCs w:val="18"/>
        </w:rPr>
        <w:t>de Cotiporã</w:t>
      </w:r>
      <w:r>
        <w:rPr>
          <w:sz w:val="18"/>
          <w:szCs w:val="18"/>
        </w:rPr>
        <w:t xml:space="preserve">                              </w:t>
      </w:r>
      <w:r w:rsidR="00D63704" w:rsidRPr="009B671A">
        <w:rPr>
          <w:sz w:val="18"/>
          <w:szCs w:val="18"/>
        </w:rPr>
        <w:tab/>
      </w:r>
      <w:r>
        <w:rPr>
          <w:b/>
          <w:bCs/>
          <w:sz w:val="18"/>
          <w:szCs w:val="18"/>
        </w:rPr>
        <w:t xml:space="preserve">           </w:t>
      </w:r>
      <w:r w:rsidR="002507A5">
        <w:rPr>
          <w:b/>
          <w:bCs/>
          <w:sz w:val="18"/>
          <w:szCs w:val="18"/>
        </w:rPr>
        <w:t xml:space="preserve">   </w:t>
      </w:r>
      <w:r>
        <w:rPr>
          <w:b/>
          <w:bCs/>
          <w:sz w:val="18"/>
          <w:szCs w:val="18"/>
        </w:rPr>
        <w:t xml:space="preserve">     </w:t>
      </w:r>
      <w:r w:rsidR="002507A5" w:rsidRPr="002507A5">
        <w:rPr>
          <w:b/>
          <w:bCs/>
          <w:sz w:val="18"/>
          <w:szCs w:val="18"/>
        </w:rPr>
        <w:t>Monica Ignacio</w:t>
      </w:r>
      <w:r>
        <w:rPr>
          <w:b/>
          <w:bCs/>
          <w:sz w:val="18"/>
          <w:szCs w:val="18"/>
        </w:rPr>
        <w:t xml:space="preserve">   </w:t>
      </w:r>
      <w:r w:rsidR="0028291C" w:rsidRPr="009B671A">
        <w:rPr>
          <w:sz w:val="18"/>
          <w:szCs w:val="18"/>
        </w:rPr>
        <w:t xml:space="preserve">– </w:t>
      </w:r>
      <w:r w:rsidR="00D17BD5" w:rsidRPr="009B671A">
        <w:rPr>
          <w:sz w:val="18"/>
          <w:szCs w:val="18"/>
        </w:rPr>
        <w:t>Sóci</w:t>
      </w:r>
      <w:r w:rsidR="00D17BD5">
        <w:rPr>
          <w:sz w:val="18"/>
          <w:szCs w:val="18"/>
        </w:rPr>
        <w:t xml:space="preserve">o </w:t>
      </w:r>
      <w:r w:rsidR="00D17BD5" w:rsidRPr="009B671A">
        <w:rPr>
          <w:sz w:val="18"/>
          <w:szCs w:val="18"/>
        </w:rPr>
        <w:t>Administrador</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185385C9" w:rsidR="009B799E" w:rsidRPr="009B671A" w:rsidRDefault="002507A5" w:rsidP="009B799E">
      <w:pPr>
        <w:keepNext/>
        <w:outlineLvl w:val="3"/>
        <w:rPr>
          <w:b/>
          <w:sz w:val="18"/>
          <w:szCs w:val="18"/>
          <w:lang w:val="it-IT"/>
        </w:rPr>
      </w:pPr>
      <w:r>
        <w:rPr>
          <w:b/>
          <w:sz w:val="18"/>
          <w:szCs w:val="18"/>
          <w:lang w:val="it-IT"/>
        </w:rPr>
        <w:t>Valdir Falcade</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Pr>
          <w:b/>
          <w:sz w:val="18"/>
          <w:szCs w:val="18"/>
          <w:lang w:val="it-IT"/>
        </w:rPr>
        <w:t xml:space="preserve">Ivaldo Wearich                                     </w:t>
      </w:r>
      <w:r w:rsidR="009B799E" w:rsidRPr="009B671A">
        <w:rPr>
          <w:b/>
          <w:sz w:val="18"/>
          <w:szCs w:val="18"/>
          <w:lang w:val="it-IT"/>
        </w:rPr>
        <w:t>A</w:t>
      </w:r>
      <w:r w:rsidR="003F4B47" w:rsidRPr="009B671A">
        <w:rPr>
          <w:b/>
          <w:sz w:val="18"/>
          <w:szCs w:val="18"/>
          <w:lang w:val="it-IT"/>
        </w:rPr>
        <w:t>ssessoria Jurídica do Município</w:t>
      </w:r>
    </w:p>
    <w:p w14:paraId="4F756170" w14:textId="5D07B6E3" w:rsidR="00BC616F" w:rsidRPr="009B671A" w:rsidRDefault="009B799E" w:rsidP="00A21AF6">
      <w:pPr>
        <w:rPr>
          <w:b/>
          <w:bCs/>
          <w:sz w:val="18"/>
          <w:szCs w:val="18"/>
          <w:lang w:val="it-IT"/>
        </w:rPr>
      </w:pPr>
      <w:r w:rsidRPr="009B671A">
        <w:rPr>
          <w:sz w:val="18"/>
          <w:szCs w:val="18"/>
        </w:rPr>
        <w:t xml:space="preserve">CPF/MF nº: </w:t>
      </w:r>
      <w:r w:rsidR="002507A5">
        <w:rPr>
          <w:sz w:val="18"/>
          <w:szCs w:val="18"/>
        </w:rPr>
        <w:t>592.179.520-87</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2507A5">
        <w:rPr>
          <w:sz w:val="18"/>
          <w:szCs w:val="18"/>
        </w:rPr>
        <w:t>312.636.230-34</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5C431F">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993"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2072" w14:textId="77777777" w:rsidR="00CF3774" w:rsidRDefault="00CF3774" w:rsidP="00965D67">
      <w:r>
        <w:separator/>
      </w:r>
    </w:p>
  </w:endnote>
  <w:endnote w:type="continuationSeparator" w:id="0">
    <w:p w14:paraId="6C3294CB" w14:textId="77777777" w:rsidR="00CF3774" w:rsidRDefault="00CF377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32539" w14:textId="77777777" w:rsidR="00CF3774" w:rsidRDefault="00CF3774" w:rsidP="00965D67">
      <w:r>
        <w:separator/>
      </w:r>
    </w:p>
  </w:footnote>
  <w:footnote w:type="continuationSeparator" w:id="0">
    <w:p w14:paraId="436671EE" w14:textId="77777777" w:rsidR="00CF3774" w:rsidRDefault="00CF377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2" w:name="_Hlk44499406"/>
    <w:bookmarkStart w:id="3" w:name="_Hlk44499407"/>
    <w:bookmarkStart w:id="4" w:name="_Hlk57300958"/>
    <w:bookmarkStart w:id="5" w:name="_Hlk57300959"/>
    <w:bookmarkStart w:id="6" w:name="_Hlk57301061"/>
    <w:bookmarkStart w:id="7"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1036861725" name="Imagem 103686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2"/>
  <w:bookmarkEnd w:id="3"/>
  <w:bookmarkEnd w:id="4"/>
  <w:bookmarkEnd w:id="5"/>
  <w:bookmarkEnd w:id="6"/>
  <w:bookmarkEnd w:id="7"/>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7FE"/>
    <w:multiLevelType w:val="multilevel"/>
    <w:tmpl w:val="282C79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6"/>
  </w:num>
  <w:num w:numId="3" w16cid:durableId="586427506">
    <w:abstractNumId w:val="15"/>
  </w:num>
  <w:num w:numId="4" w16cid:durableId="1829518186">
    <w:abstractNumId w:val="5"/>
  </w:num>
  <w:num w:numId="5" w16cid:durableId="1104611858">
    <w:abstractNumId w:val="18"/>
  </w:num>
  <w:num w:numId="6" w16cid:durableId="1442920346">
    <w:abstractNumId w:val="6"/>
  </w:num>
  <w:num w:numId="7" w16cid:durableId="852767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1"/>
  </w:num>
  <w:num w:numId="10" w16cid:durableId="27069580">
    <w:abstractNumId w:val="14"/>
  </w:num>
  <w:num w:numId="11" w16cid:durableId="1891573452">
    <w:abstractNumId w:val="8"/>
  </w:num>
  <w:num w:numId="12" w16cid:durableId="545145076">
    <w:abstractNumId w:val="13"/>
  </w:num>
  <w:num w:numId="13" w16cid:durableId="2131701350">
    <w:abstractNumId w:val="10"/>
  </w:num>
  <w:num w:numId="14" w16cid:durableId="1255866485">
    <w:abstractNumId w:val="12"/>
  </w:num>
  <w:num w:numId="15" w16cid:durableId="1553082652">
    <w:abstractNumId w:val="9"/>
  </w:num>
  <w:num w:numId="16" w16cid:durableId="2029528821">
    <w:abstractNumId w:val="19"/>
  </w:num>
  <w:num w:numId="17" w16cid:durableId="243224747">
    <w:abstractNumId w:val="2"/>
  </w:num>
  <w:num w:numId="18" w16cid:durableId="956378074">
    <w:abstractNumId w:val="1"/>
  </w:num>
  <w:num w:numId="19" w16cid:durableId="375930419">
    <w:abstractNumId w:val="7"/>
  </w:num>
  <w:num w:numId="20" w16cid:durableId="2030257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5B35"/>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1C96"/>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507A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E3EE8"/>
    <w:rsid w:val="003F17E8"/>
    <w:rsid w:val="003F2767"/>
    <w:rsid w:val="003F3421"/>
    <w:rsid w:val="003F43FD"/>
    <w:rsid w:val="003F4B47"/>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4292E"/>
    <w:rsid w:val="0054707B"/>
    <w:rsid w:val="00561109"/>
    <w:rsid w:val="00561866"/>
    <w:rsid w:val="00566966"/>
    <w:rsid w:val="0057337D"/>
    <w:rsid w:val="0057599F"/>
    <w:rsid w:val="005774A9"/>
    <w:rsid w:val="005806AE"/>
    <w:rsid w:val="00583752"/>
    <w:rsid w:val="005901D7"/>
    <w:rsid w:val="00590D05"/>
    <w:rsid w:val="00594170"/>
    <w:rsid w:val="005A005C"/>
    <w:rsid w:val="005A0210"/>
    <w:rsid w:val="005A04F5"/>
    <w:rsid w:val="005A4FD4"/>
    <w:rsid w:val="005B130E"/>
    <w:rsid w:val="005B59AA"/>
    <w:rsid w:val="005B7AED"/>
    <w:rsid w:val="005C431F"/>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0842"/>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F0230"/>
    <w:rsid w:val="007F293B"/>
    <w:rsid w:val="007F56F0"/>
    <w:rsid w:val="0080523B"/>
    <w:rsid w:val="008061DE"/>
    <w:rsid w:val="00811AEB"/>
    <w:rsid w:val="00820261"/>
    <w:rsid w:val="008224E7"/>
    <w:rsid w:val="00823730"/>
    <w:rsid w:val="0082438E"/>
    <w:rsid w:val="00825164"/>
    <w:rsid w:val="00825766"/>
    <w:rsid w:val="00831025"/>
    <w:rsid w:val="008348F2"/>
    <w:rsid w:val="0084175A"/>
    <w:rsid w:val="00846AEA"/>
    <w:rsid w:val="00852940"/>
    <w:rsid w:val="008645BA"/>
    <w:rsid w:val="008649ED"/>
    <w:rsid w:val="00870644"/>
    <w:rsid w:val="00870AE0"/>
    <w:rsid w:val="0087253C"/>
    <w:rsid w:val="0088271D"/>
    <w:rsid w:val="00882B4C"/>
    <w:rsid w:val="00883530"/>
    <w:rsid w:val="00890A65"/>
    <w:rsid w:val="00892162"/>
    <w:rsid w:val="008931A3"/>
    <w:rsid w:val="008948BF"/>
    <w:rsid w:val="00894A3B"/>
    <w:rsid w:val="008965DA"/>
    <w:rsid w:val="008A0155"/>
    <w:rsid w:val="008A071D"/>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00ED"/>
    <w:rsid w:val="00974736"/>
    <w:rsid w:val="00976A99"/>
    <w:rsid w:val="00991D79"/>
    <w:rsid w:val="00993DF2"/>
    <w:rsid w:val="009947F4"/>
    <w:rsid w:val="009A4907"/>
    <w:rsid w:val="009A6619"/>
    <w:rsid w:val="009B00AF"/>
    <w:rsid w:val="009B43ED"/>
    <w:rsid w:val="009B5F52"/>
    <w:rsid w:val="009B671A"/>
    <w:rsid w:val="009B6B02"/>
    <w:rsid w:val="009B799E"/>
    <w:rsid w:val="009C1B34"/>
    <w:rsid w:val="009C36AD"/>
    <w:rsid w:val="009D72AF"/>
    <w:rsid w:val="009E1F61"/>
    <w:rsid w:val="009E4883"/>
    <w:rsid w:val="009E6CDB"/>
    <w:rsid w:val="009E6CDD"/>
    <w:rsid w:val="009F3FE4"/>
    <w:rsid w:val="009F6D7A"/>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3774"/>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43627"/>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06C"/>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210D"/>
    <w:rsid w:val="00FC6CAC"/>
    <w:rsid w:val="00FC7F7B"/>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4068</TotalTime>
  <Pages>4</Pages>
  <Words>2019</Words>
  <Characters>10908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296</cp:revision>
  <cp:lastPrinted>2023-08-03T19:10:00Z</cp:lastPrinted>
  <dcterms:created xsi:type="dcterms:W3CDTF">2015-01-20T10:04:00Z</dcterms:created>
  <dcterms:modified xsi:type="dcterms:W3CDTF">2023-08-03T19:10:00Z</dcterms:modified>
</cp:coreProperties>
</file>