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3FFA" w14:textId="14032155" w:rsidR="00D9358E" w:rsidRPr="00937210" w:rsidRDefault="00942CD4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056/2022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500B0A2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color w:val="000000"/>
          <w:sz w:val="20"/>
          <w:szCs w:val="20"/>
        </w:rPr>
        <w:t>42/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942CD4">
        <w:rPr>
          <w:rFonts w:ascii="Arial Narrow" w:hAnsi="Arial Narrow" w:cs="Arial"/>
          <w:b/>
          <w:color w:val="000000"/>
          <w:sz w:val="20"/>
          <w:szCs w:val="20"/>
        </w:rPr>
        <w:t>CENTERMIX EQUIPAMENTOS DE INFORMÁTICA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239A98EB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42CD4">
        <w:rPr>
          <w:rFonts w:ascii="Arial Narrow" w:hAnsi="Arial Narrow" w:cs="Arial"/>
          <w:sz w:val="20"/>
          <w:szCs w:val="20"/>
        </w:rPr>
        <w:t xml:space="preserve"> empresa</w:t>
      </w:r>
      <w:r w:rsidR="00942CD4" w:rsidRPr="00942CD4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42CD4">
        <w:rPr>
          <w:rFonts w:ascii="Arial Narrow" w:hAnsi="Arial Narrow" w:cs="Arial"/>
          <w:b/>
          <w:color w:val="000000"/>
          <w:sz w:val="20"/>
          <w:szCs w:val="20"/>
        </w:rPr>
        <w:t>CENTERMIX EQUIPAMENTOS DE INFORMÁTICA LTDA EPP</w:t>
      </w:r>
      <w:r w:rsidR="00942CD4" w:rsidRPr="00937210">
        <w:rPr>
          <w:rFonts w:ascii="Arial Narrow" w:hAnsi="Arial Narrow" w:cs="Arial"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42CD4">
        <w:rPr>
          <w:rFonts w:ascii="Arial Narrow" w:hAnsi="Arial Narrow" w:cs="Arial"/>
          <w:sz w:val="20"/>
          <w:szCs w:val="20"/>
        </w:rPr>
        <w:t xml:space="preserve"> inscrita no CNPJ sob o nº 26.675.061/0001-42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942CD4">
        <w:rPr>
          <w:rFonts w:ascii="Arial Narrow" w:hAnsi="Arial Narrow" w:cs="Arial"/>
          <w:sz w:val="20"/>
          <w:szCs w:val="20"/>
        </w:rPr>
        <w:t>Rua Buarque de Macedo, nº 3868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42CD4">
        <w:rPr>
          <w:rFonts w:ascii="Arial Narrow" w:hAnsi="Arial Narrow" w:cs="Arial"/>
          <w:sz w:val="20"/>
          <w:szCs w:val="20"/>
        </w:rPr>
        <w:t xml:space="preserve"> Sala 02, Bairro centro, na cidade de Carlos Barbosa(RS)</w:t>
      </w:r>
      <w:r w:rsidRPr="00E97873">
        <w:rPr>
          <w:rFonts w:ascii="Arial Narrow" w:hAnsi="Arial Narrow" w:cs="Arial"/>
          <w:sz w:val="20"/>
          <w:szCs w:val="20"/>
        </w:rPr>
        <w:t xml:space="preserve"> neste</w:t>
      </w:r>
      <w:r w:rsidR="00942CD4">
        <w:rPr>
          <w:rFonts w:ascii="Arial Narrow" w:hAnsi="Arial Narrow" w:cs="Arial"/>
          <w:sz w:val="20"/>
          <w:szCs w:val="20"/>
        </w:rPr>
        <w:t xml:space="preserve"> ato representada pelo Senhor Fabiano Muller, brasileiro, 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942CD4">
        <w:rPr>
          <w:rFonts w:ascii="Arial Narrow" w:hAnsi="Arial Narrow" w:cs="Arial"/>
          <w:sz w:val="20"/>
          <w:szCs w:val="20"/>
        </w:rPr>
        <w:t>inscrito no CPF sob o nº 003.091.600-30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42CD4">
        <w:rPr>
          <w:rFonts w:ascii="Arial Narrow" w:hAnsi="Arial Narrow" w:cs="Arial"/>
          <w:sz w:val="20"/>
          <w:szCs w:val="20"/>
        </w:rPr>
        <w:t>arteira de identidade nº 4090251374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42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8627C">
        <w:rPr>
          <w:rFonts w:ascii="Arial Narrow" w:hAnsi="Arial Narrow" w:cs="Arial"/>
          <w:bCs/>
          <w:color w:val="000000"/>
          <w:sz w:val="20"/>
          <w:szCs w:val="20"/>
        </w:rPr>
        <w:t>855/2022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54358573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="0038627C">
        <w:rPr>
          <w:rFonts w:ascii="Arial Narrow" w:hAnsi="Arial Narrow" w:cs="Arial"/>
          <w:sz w:val="20"/>
          <w:szCs w:val="20"/>
        </w:rPr>
        <w:t xml:space="preserve"> de eletrodomésticos e demais materiais</w:t>
      </w:r>
      <w:r w:rsidRPr="00C5356C">
        <w:rPr>
          <w:rFonts w:ascii="Arial Narrow" w:hAnsi="Arial Narrow" w:cs="Arial"/>
          <w:sz w:val="20"/>
          <w:szCs w:val="20"/>
        </w:rPr>
        <w:t>, que serão adquiridos quando deles o Município tiver necessid</w:t>
      </w:r>
      <w:r w:rsidR="00942CD4">
        <w:rPr>
          <w:rFonts w:ascii="Arial Narrow" w:hAnsi="Arial Narrow" w:cs="Arial"/>
          <w:sz w:val="20"/>
          <w:szCs w:val="20"/>
        </w:rPr>
        <w:t>ade, conforme estabelecido no</w:t>
      </w:r>
      <w:r w:rsidRPr="00C5356C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DE1A87B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38627C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949CA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5A9CCA6A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949CA">
        <w:rPr>
          <w:rFonts w:ascii="Arial Narrow" w:hAnsi="Arial Narrow" w:cs="Arial"/>
          <w:sz w:val="20"/>
          <w:szCs w:val="20"/>
        </w:rPr>
        <w:t>42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09CC2D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949CA">
        <w:rPr>
          <w:rFonts w:ascii="Arial Narrow" w:hAnsi="Arial Narrow" w:cs="Arial"/>
          <w:sz w:val="20"/>
          <w:szCs w:val="20"/>
        </w:rPr>
        <w:t>regão Presencial 042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993"/>
        <w:gridCol w:w="3685"/>
        <w:gridCol w:w="992"/>
        <w:gridCol w:w="993"/>
        <w:gridCol w:w="1701"/>
      </w:tblGrid>
      <w:tr w:rsidR="00942CD4" w:rsidRPr="00942CD4" w14:paraId="6BFDC2B0" w14:textId="77777777" w:rsidTr="00942CD4">
        <w:trPr>
          <w:cantSplit/>
          <w:trHeight w:val="142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985AF" w14:textId="77777777" w:rsidR="00942CD4" w:rsidRPr="00942CD4" w:rsidRDefault="00942CD4" w:rsidP="00902F05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CENTERMIX EQUIPAMENTOS DE INFORMATICA LTDA EPP</w:t>
            </w:r>
          </w:p>
          <w:p w14:paraId="6DDA550D" w14:textId="77777777" w:rsidR="00942CD4" w:rsidRPr="00942CD4" w:rsidRDefault="00942CD4" w:rsidP="00902F05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CNPJ Nº 26.675.061/0001-42</w:t>
            </w:r>
          </w:p>
        </w:tc>
      </w:tr>
      <w:tr w:rsidR="00942CD4" w:rsidRPr="00942CD4" w14:paraId="6C9499BF" w14:textId="77777777" w:rsidTr="00942CD4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DA98" w14:textId="77777777" w:rsidR="00942CD4" w:rsidRPr="00942CD4" w:rsidRDefault="00942CD4" w:rsidP="00902F0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A80D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3C25A" w14:textId="77777777" w:rsidR="00942CD4" w:rsidRPr="00942CD4" w:rsidRDefault="00942CD4" w:rsidP="00902F05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3F4EA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D77AC3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8D8F2A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VALOR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BA0FB5" w14:textId="77777777" w:rsidR="00942CD4" w:rsidRPr="00942CD4" w:rsidRDefault="00942CD4" w:rsidP="00902F05">
            <w:pPr>
              <w:ind w:left="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MARCA/MODELO/</w:t>
            </w:r>
          </w:p>
          <w:p w14:paraId="04F9573E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GARANTIA</w:t>
            </w:r>
          </w:p>
        </w:tc>
      </w:tr>
      <w:tr w:rsidR="00942CD4" w:rsidRPr="00942CD4" w14:paraId="3D37F767" w14:textId="77777777" w:rsidTr="00942CD4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B2562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5D0C8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75AA1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CA163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83711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57ACA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47BA4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42CD4" w:rsidRPr="00942CD4" w14:paraId="3B790599" w14:textId="77777777" w:rsidTr="00942CD4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B066F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2CD4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285E6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79D85" w14:textId="77777777" w:rsidR="00942CD4" w:rsidRPr="00942CD4" w:rsidRDefault="00942CD4" w:rsidP="00902F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>04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2F6C5" w14:textId="77777777" w:rsidR="00942CD4" w:rsidRPr="00942CD4" w:rsidRDefault="00942CD4" w:rsidP="00902F0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42CD4">
              <w:rPr>
                <w:rFonts w:ascii="Arial Narrow" w:hAnsi="Arial Narrow"/>
                <w:b/>
                <w:sz w:val="20"/>
                <w:szCs w:val="20"/>
              </w:rPr>
              <w:t xml:space="preserve">Televisor, </w:t>
            </w:r>
            <w:proofErr w:type="spellStart"/>
            <w:r w:rsidRPr="00942CD4">
              <w:rPr>
                <w:rFonts w:ascii="Arial Narrow" w:hAnsi="Arial Narrow"/>
                <w:b/>
                <w:sz w:val="20"/>
                <w:szCs w:val="20"/>
              </w:rPr>
              <w:t>Smart</w:t>
            </w:r>
            <w:proofErr w:type="spellEnd"/>
            <w:r w:rsidRPr="00942CD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942CD4">
              <w:rPr>
                <w:rFonts w:ascii="Arial Narrow" w:hAnsi="Arial Narrow"/>
                <w:b/>
                <w:sz w:val="20"/>
                <w:szCs w:val="20"/>
              </w:rPr>
              <w:t>Tv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 Led 43 polegadas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Full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 HD 2 HDMI 1 USB WiFi HDR para Brilho e Contraste, Wi-Fi integrado, Navegador (Web Browser), Espelhamento do Smartphone para TV, Acessibilidade - Guia de Voz (Inglês - EUA, </w:t>
            </w:r>
            <w:r w:rsidRPr="00942CD4">
              <w:rPr>
                <w:rFonts w:ascii="Arial Narrow" w:hAnsi="Arial Narrow"/>
                <w:sz w:val="20"/>
                <w:szCs w:val="20"/>
              </w:rPr>
              <w:lastRenderedPageBreak/>
              <w:t xml:space="preserve">Português - Brasil), Ampliar, Aumento de Contraste, Aprenda a mexer no Controle Remoto da TV (Inglês - EUA, Áudio de múltiplas saídas, Cores negativas, Preto e Branco, Aprenda a mexer no Menu (Inglês - EUA, Zoom de vídeo, Digital Clean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View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, Busca automática de canais, Desligamento Automático, Legenda, Connect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Share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 (HDD),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ConnectShare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 (USB 2.0), Idioma (Local - Brasil - Português), Compatível com HID USB, IPv6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Support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, Sensor Ecológico, Selo </w:t>
            </w:r>
            <w:proofErr w:type="spellStart"/>
            <w:r w:rsidRPr="00942CD4">
              <w:rPr>
                <w:rFonts w:ascii="Arial Narrow" w:hAnsi="Arial Narrow"/>
                <w:sz w:val="20"/>
                <w:szCs w:val="20"/>
              </w:rPr>
              <w:t>Procel</w:t>
            </w:r>
            <w:proofErr w:type="spellEnd"/>
            <w:r w:rsidRPr="00942CD4">
              <w:rPr>
                <w:rFonts w:ascii="Arial Narrow" w:hAnsi="Arial Narrow"/>
                <w:sz w:val="20"/>
                <w:szCs w:val="20"/>
              </w:rPr>
              <w:t xml:space="preserve"> ("A").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BC5C" w14:textId="77777777" w:rsidR="00942CD4" w:rsidRPr="00942CD4" w:rsidRDefault="00942CD4" w:rsidP="00902F05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2.355,50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3D244" w14:textId="77777777" w:rsidR="00942CD4" w:rsidRPr="00942CD4" w:rsidRDefault="00942CD4" w:rsidP="00902F0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sz w:val="20"/>
                <w:szCs w:val="20"/>
              </w:rPr>
              <w:t>9.422,00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64110" w14:textId="77777777" w:rsidR="00942CD4" w:rsidRPr="00942CD4" w:rsidRDefault="00942CD4" w:rsidP="00902F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sz w:val="20"/>
                <w:szCs w:val="20"/>
              </w:rPr>
              <w:t>SAMSUNG</w:t>
            </w:r>
          </w:p>
          <w:p w14:paraId="1C8ACBCC" w14:textId="77777777" w:rsidR="00942CD4" w:rsidRPr="00942CD4" w:rsidRDefault="00942CD4" w:rsidP="00902F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sz w:val="20"/>
                <w:szCs w:val="20"/>
              </w:rPr>
              <w:t>T5300</w:t>
            </w:r>
          </w:p>
          <w:p w14:paraId="13B90171" w14:textId="77777777" w:rsidR="00942CD4" w:rsidRPr="00942CD4" w:rsidRDefault="00942CD4" w:rsidP="00902F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</w:tr>
      <w:tr w:rsidR="00942CD4" w:rsidRPr="00942CD4" w14:paraId="029611AA" w14:textId="77777777" w:rsidTr="00942CD4">
        <w:trPr>
          <w:trHeight w:val="143"/>
        </w:trPr>
        <w:tc>
          <w:tcPr>
            <w:tcW w:w="76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8853E" w14:textId="77777777" w:rsidR="00942CD4" w:rsidRPr="00942CD4" w:rsidRDefault="00942CD4" w:rsidP="00902F05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5A04" w14:textId="77777777" w:rsidR="00942CD4" w:rsidRPr="00942CD4" w:rsidRDefault="00942CD4" w:rsidP="00902F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42CD4">
              <w:rPr>
                <w:rFonts w:ascii="Arial Narrow" w:hAnsi="Arial Narrow" w:cs="Arial"/>
                <w:b/>
                <w:sz w:val="20"/>
                <w:szCs w:val="20"/>
              </w:rPr>
              <w:t>9.422,00</w:t>
            </w:r>
          </w:p>
        </w:tc>
      </w:tr>
    </w:tbl>
    <w:p w14:paraId="4358BCA0" w14:textId="18660F62" w:rsidR="00D9358E" w:rsidRPr="00942CD4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4682C664" w:rsidR="00D9358E" w:rsidRPr="0038627C" w:rsidRDefault="00D9358E" w:rsidP="00D9358E">
      <w:pPr>
        <w:pStyle w:val="Ttulo4"/>
        <w:spacing w:before="0"/>
        <w:jc w:val="both"/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8627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0C877ABF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</w:t>
      </w:r>
      <w:r w:rsidR="00942CD4">
        <w:rPr>
          <w:rFonts w:ascii="Arial Narrow" w:hAnsi="Arial Narrow" w:cs="Arial"/>
          <w:sz w:val="20"/>
          <w:szCs w:val="20"/>
        </w:rPr>
        <w:t xml:space="preserve">onta bancária nº 56355-3, Agência nº 0167, Banco </w:t>
      </w:r>
      <w:proofErr w:type="spellStart"/>
      <w:r w:rsidR="00942CD4">
        <w:rPr>
          <w:rFonts w:ascii="Arial Narrow" w:hAnsi="Arial Narrow" w:cs="Arial"/>
          <w:sz w:val="20"/>
          <w:szCs w:val="20"/>
        </w:rPr>
        <w:t>Sicredi</w:t>
      </w:r>
      <w:proofErr w:type="spellEnd"/>
      <w:r w:rsidR="00942CD4">
        <w:rPr>
          <w:rFonts w:ascii="Arial Narrow" w:hAnsi="Arial Narrow" w:cs="Arial"/>
          <w:sz w:val="20"/>
          <w:szCs w:val="20"/>
        </w:rPr>
        <w:t>.</w:t>
      </w:r>
    </w:p>
    <w:p w14:paraId="4D71FAB2" w14:textId="2D018AB0" w:rsidR="00AA7969" w:rsidRPr="00AA7969" w:rsidRDefault="00AA7969" w:rsidP="00AA7969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AA7969">
        <w:rPr>
          <w:rFonts w:ascii="Arial Narrow" w:hAnsi="Arial Narrow"/>
          <w:b/>
          <w:sz w:val="20"/>
          <w:szCs w:val="20"/>
        </w:rPr>
        <w:t>3.4.</w:t>
      </w:r>
      <w:r w:rsidRPr="00AA7969">
        <w:rPr>
          <w:rFonts w:ascii="Arial Narrow" w:hAnsi="Arial Narrow"/>
          <w:b/>
          <w:bCs/>
          <w:sz w:val="20"/>
          <w:szCs w:val="20"/>
          <w:u w:val="single"/>
        </w:rPr>
        <w:t xml:space="preserve"> 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E647FCE" w14:textId="77777777" w:rsidR="00D9358E" w:rsidRPr="00AA7969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885538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447C9BCC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38627C">
        <w:rPr>
          <w:rFonts w:ascii="Arial Narrow" w:hAnsi="Arial Narrow" w:cs="Arial"/>
          <w:sz w:val="20"/>
          <w:szCs w:val="20"/>
        </w:rPr>
        <w:t>42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7B71B39A" w14:textId="77777777" w:rsidR="00942CD4" w:rsidRPr="0084101A" w:rsidRDefault="00942CD4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E40648B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942CD4">
        <w:rPr>
          <w:rFonts w:ascii="Arial Narrow" w:hAnsi="Arial Narrow" w:cs="Arial"/>
          <w:sz w:val="18"/>
          <w:szCs w:val="18"/>
        </w:rPr>
        <w:t>07 de dezembro de 2002</w:t>
      </w:r>
    </w:p>
    <w:p w14:paraId="275DFBF8" w14:textId="5B9819E8" w:rsidR="00942CD4" w:rsidRDefault="00942CD4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526B7B0" w14:textId="6961D60B" w:rsidR="00942CD4" w:rsidRDefault="00942CD4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95D4E9E" w14:textId="77777777" w:rsidR="00942CD4" w:rsidRDefault="00942CD4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1A2BBFC3" w:rsidR="00D9358E" w:rsidRPr="009C24DA" w:rsidRDefault="00D9358E" w:rsidP="00D9358E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="00942CD4">
        <w:rPr>
          <w:rFonts w:ascii="Arial Narrow" w:hAnsi="Arial Narrow" w:cs="Arial"/>
          <w:sz w:val="18"/>
          <w:szCs w:val="18"/>
        </w:rPr>
        <w:t xml:space="preserve">                                 </w:t>
      </w:r>
      <w:r w:rsidR="00942CD4" w:rsidRPr="009C24DA">
        <w:rPr>
          <w:rFonts w:ascii="Arial Narrow" w:hAnsi="Arial Narrow" w:cs="Arial"/>
          <w:b/>
          <w:sz w:val="18"/>
          <w:szCs w:val="18"/>
        </w:rPr>
        <w:t xml:space="preserve">CENTERMIX EQUIPAMENTOS DE </w:t>
      </w:r>
      <w:r w:rsidR="009C24DA" w:rsidRPr="009C24DA">
        <w:rPr>
          <w:rFonts w:ascii="Arial Narrow" w:hAnsi="Arial Narrow" w:cs="Arial"/>
          <w:b/>
          <w:sz w:val="18"/>
          <w:szCs w:val="18"/>
        </w:rPr>
        <w:t>INFORMATICA LTDA EPP</w:t>
      </w:r>
    </w:p>
    <w:p w14:paraId="4C8DDFF3" w14:textId="20CB59BE" w:rsidR="00D9358E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343E9BA6" w14:textId="72F8C529" w:rsidR="009C24DA" w:rsidRDefault="009C24DA" w:rsidP="00D9358E">
      <w:pPr>
        <w:rPr>
          <w:rFonts w:ascii="Arial Narrow" w:hAnsi="Arial Narrow" w:cs="Arial"/>
          <w:sz w:val="18"/>
          <w:szCs w:val="18"/>
        </w:rPr>
      </w:pPr>
    </w:p>
    <w:p w14:paraId="4CB0A4F0" w14:textId="77777777" w:rsidR="009C24DA" w:rsidRDefault="009C24DA" w:rsidP="00D9358E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14:paraId="75021636" w14:textId="77777777" w:rsidR="009C24DA" w:rsidRPr="008D1CC4" w:rsidRDefault="009C24DA" w:rsidP="00D9358E">
      <w:pPr>
        <w:rPr>
          <w:rFonts w:ascii="Arial Narrow" w:hAnsi="Arial Narrow" w:cs="Arial"/>
          <w:sz w:val="18"/>
          <w:szCs w:val="18"/>
        </w:rPr>
      </w:pP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6BC240D" w14:textId="77777777" w:rsidR="009C24DA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038ED6A" w14:textId="77777777" w:rsidR="009C24DA" w:rsidRDefault="009C24DA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0FAFF1F" w14:textId="5ABFEECC" w:rsidR="00D9358E" w:rsidRDefault="00D9358E" w:rsidP="00AA796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0DF97371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38627C">
        <w:rPr>
          <w:rFonts w:ascii="Arial Narrow" w:hAnsi="Arial Narrow" w:cs="Arial"/>
          <w:b/>
          <w:sz w:val="20"/>
          <w:szCs w:val="20"/>
        </w:rPr>
        <w:t>SSESSORIA JURIDICA DO MUNICIPIO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1555DEF4" w14:textId="71EB0F6D" w:rsidR="00D9358E" w:rsidRPr="00A26B40" w:rsidRDefault="0038627C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    </w:t>
      </w:r>
      <w:r w:rsidRPr="0038627C">
        <w:rPr>
          <w:rFonts w:ascii="Arial Narrow" w:hAnsi="Arial Narrow" w:cs="Arial"/>
          <w:b/>
          <w:sz w:val="18"/>
          <w:szCs w:val="18"/>
        </w:rPr>
        <w:t>DE COTIPORÃ</w:t>
      </w:r>
      <w:r w:rsidR="00D9358E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 w:rsidR="00D9358E"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sectPr w:rsidR="00D4422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B433" w14:textId="77777777" w:rsidR="00446388" w:rsidRDefault="00446388" w:rsidP="00965D67">
      <w:r>
        <w:separator/>
      </w:r>
    </w:p>
  </w:endnote>
  <w:endnote w:type="continuationSeparator" w:id="0">
    <w:p w14:paraId="71A290E0" w14:textId="77777777" w:rsidR="00446388" w:rsidRDefault="0044638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ED2B" w14:textId="77777777" w:rsidR="00E23B69" w:rsidRPr="00362E0E" w:rsidRDefault="00E23B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E23B69" w:rsidRPr="00362E0E" w:rsidRDefault="0044638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23B69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23B69">
      <w:rPr>
        <w:rFonts w:ascii="Arial Narrow" w:hAnsi="Arial Narrow" w:cs="Miriam Fixed"/>
        <w:sz w:val="18"/>
        <w:szCs w:val="18"/>
        <w:lang w:val="en-US"/>
      </w:rPr>
      <w:t xml:space="preserve"> </w:t>
    </w:r>
    <w:r w:rsidR="00E23B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23B69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E23B69" w:rsidRPr="0067203A" w:rsidRDefault="00E23B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4F99D" w14:textId="77777777" w:rsidR="00446388" w:rsidRDefault="00446388" w:rsidP="00965D67">
      <w:r>
        <w:separator/>
      </w:r>
    </w:p>
  </w:footnote>
  <w:footnote w:type="continuationSeparator" w:id="0">
    <w:p w14:paraId="76BD2452" w14:textId="77777777" w:rsidR="00446388" w:rsidRDefault="0044638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81612" w14:textId="77777777" w:rsidR="00E23B69" w:rsidRPr="0084175A" w:rsidRDefault="00E23B69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E23B69" w:rsidRPr="005C02A0" w:rsidRDefault="00E23B69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720"/>
    <w:rsid w:val="00010C00"/>
    <w:rsid w:val="00012655"/>
    <w:rsid w:val="00012E8D"/>
    <w:rsid w:val="00015BA9"/>
    <w:rsid w:val="00024318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863BC"/>
    <w:rsid w:val="00091820"/>
    <w:rsid w:val="00092C47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01B5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4DA"/>
    <w:rsid w:val="001D79DF"/>
    <w:rsid w:val="001E1672"/>
    <w:rsid w:val="001E3E2F"/>
    <w:rsid w:val="001E6B52"/>
    <w:rsid w:val="001F204B"/>
    <w:rsid w:val="001F6B6C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49CA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3D3"/>
    <w:rsid w:val="00355CDA"/>
    <w:rsid w:val="003577EF"/>
    <w:rsid w:val="00360571"/>
    <w:rsid w:val="00362E0E"/>
    <w:rsid w:val="00366E8F"/>
    <w:rsid w:val="00370A53"/>
    <w:rsid w:val="0037156A"/>
    <w:rsid w:val="003778E3"/>
    <w:rsid w:val="003807A3"/>
    <w:rsid w:val="00383A75"/>
    <w:rsid w:val="0038627C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2190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6388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87214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07C41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2C6"/>
    <w:rsid w:val="00864DF3"/>
    <w:rsid w:val="00865DC0"/>
    <w:rsid w:val="00866E18"/>
    <w:rsid w:val="00872032"/>
    <w:rsid w:val="00872CD6"/>
    <w:rsid w:val="00876AE9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B5988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59"/>
    <w:rsid w:val="00926385"/>
    <w:rsid w:val="00931FE4"/>
    <w:rsid w:val="00934585"/>
    <w:rsid w:val="00934B3D"/>
    <w:rsid w:val="00934D58"/>
    <w:rsid w:val="00937210"/>
    <w:rsid w:val="00937630"/>
    <w:rsid w:val="00942CD4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24DA"/>
    <w:rsid w:val="009C46A6"/>
    <w:rsid w:val="009C4933"/>
    <w:rsid w:val="009D21F9"/>
    <w:rsid w:val="009D63DF"/>
    <w:rsid w:val="009E1E8D"/>
    <w:rsid w:val="009E54EF"/>
    <w:rsid w:val="009E5F24"/>
    <w:rsid w:val="009F25C8"/>
    <w:rsid w:val="009F6BAC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A7969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2B1C"/>
    <w:rsid w:val="00B53058"/>
    <w:rsid w:val="00B603E6"/>
    <w:rsid w:val="00B6114E"/>
    <w:rsid w:val="00B66B0C"/>
    <w:rsid w:val="00B674D0"/>
    <w:rsid w:val="00B77BA5"/>
    <w:rsid w:val="00B77F38"/>
    <w:rsid w:val="00B8224E"/>
    <w:rsid w:val="00B95397"/>
    <w:rsid w:val="00BA3A10"/>
    <w:rsid w:val="00BA42EB"/>
    <w:rsid w:val="00BA4D8B"/>
    <w:rsid w:val="00BA5F2B"/>
    <w:rsid w:val="00BA6DDA"/>
    <w:rsid w:val="00BA7F54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29D1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77CDC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C467E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23B69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07522"/>
    <w:rsid w:val="00F11804"/>
    <w:rsid w:val="00F119D9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313E1-7ECA-46DA-B1F9-1CCF8EE2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4</Pages>
  <Words>2020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324</cp:revision>
  <cp:lastPrinted>2022-12-06T16:50:00Z</cp:lastPrinted>
  <dcterms:created xsi:type="dcterms:W3CDTF">2015-01-20T10:04:00Z</dcterms:created>
  <dcterms:modified xsi:type="dcterms:W3CDTF">2022-12-06T16:50:00Z</dcterms:modified>
</cp:coreProperties>
</file>