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254903A8"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8105AD">
        <w:rPr>
          <w:rFonts w:ascii="Times New Roman" w:hAnsi="Times New Roman" w:cs="Times New Roman"/>
          <w:color w:val="auto"/>
          <w:sz w:val="20"/>
          <w:szCs w:val="20"/>
        </w:rPr>
        <w:t xml:space="preserve"> Nº 031/2023</w:t>
      </w:r>
    </w:p>
    <w:p w14:paraId="5217235E" w14:textId="77777777" w:rsidR="00A82D3A" w:rsidRPr="00F86ACF" w:rsidRDefault="00A82D3A" w:rsidP="00A5717D">
      <w:pPr>
        <w:tabs>
          <w:tab w:val="left" w:pos="6630"/>
        </w:tabs>
        <w:jc w:val="center"/>
        <w:rPr>
          <w:sz w:val="12"/>
          <w:szCs w:val="12"/>
        </w:rPr>
      </w:pPr>
    </w:p>
    <w:p w14:paraId="5CB4BA3E" w14:textId="775ACFDD"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8105AD">
        <w:rPr>
          <w:b/>
          <w:sz w:val="18"/>
          <w:szCs w:val="18"/>
        </w:rPr>
        <w:t>SUPERMERCADO MF SCUSSEL LTDA ME</w:t>
      </w:r>
      <w:r w:rsidRPr="00FB2CBD">
        <w:rPr>
          <w:b/>
          <w:sz w:val="18"/>
          <w:szCs w:val="18"/>
        </w:rPr>
        <w:t xml:space="preserve"> </w:t>
      </w:r>
      <w:r w:rsidRPr="00FB2CBD">
        <w:rPr>
          <w:sz w:val="18"/>
          <w:szCs w:val="18"/>
        </w:rPr>
        <w:t xml:space="preserve">pessoa jurídica de direito privado, inscrita no Cadastro Geral de Contribuintes do Ministério </w:t>
      </w:r>
      <w:r w:rsidR="008105AD">
        <w:rPr>
          <w:sz w:val="18"/>
          <w:szCs w:val="18"/>
        </w:rPr>
        <w:t>da Fazenda sob nº 04.365.216/0001-01, com sede na Rua José Della Pascoa</w:t>
      </w:r>
      <w:r w:rsidRPr="00FB2CBD">
        <w:rPr>
          <w:sz w:val="18"/>
          <w:szCs w:val="18"/>
        </w:rPr>
        <w:t>,</w:t>
      </w:r>
      <w:r w:rsidR="008105AD">
        <w:rPr>
          <w:sz w:val="18"/>
          <w:szCs w:val="18"/>
        </w:rPr>
        <w:t xml:space="preserve"> nº 59, Bairro Centro </w:t>
      </w:r>
      <w:proofErr w:type="spellStart"/>
      <w:r w:rsidR="008105AD">
        <w:rPr>
          <w:sz w:val="18"/>
          <w:szCs w:val="18"/>
        </w:rPr>
        <w:t>em</w:t>
      </w:r>
      <w:proofErr w:type="spellEnd"/>
      <w:r w:rsidR="008105AD">
        <w:rPr>
          <w:sz w:val="18"/>
          <w:szCs w:val="18"/>
        </w:rPr>
        <w:t xml:space="preserve"> </w:t>
      </w:r>
      <w:proofErr w:type="spellStart"/>
      <w:r w:rsidR="008105AD">
        <w:rPr>
          <w:sz w:val="18"/>
          <w:szCs w:val="18"/>
        </w:rPr>
        <w:t>Cotiporã</w:t>
      </w:r>
      <w:proofErr w:type="spellEnd"/>
      <w:r w:rsidRPr="00FB2CBD">
        <w:rPr>
          <w:sz w:val="18"/>
          <w:szCs w:val="18"/>
        </w:rPr>
        <w:t>(RS), doravante denominada simplesmente CONTRATADA</w:t>
      </w:r>
      <w:r w:rsidR="008105AD">
        <w:rPr>
          <w:sz w:val="18"/>
          <w:szCs w:val="18"/>
        </w:rPr>
        <w:t>, neste ato representada por sua sócia Administradora, a</w:t>
      </w:r>
      <w:r w:rsidRPr="00FB2CBD">
        <w:rPr>
          <w:sz w:val="18"/>
          <w:szCs w:val="18"/>
        </w:rPr>
        <w:t xml:space="preserve"> Senhor</w:t>
      </w:r>
      <w:r w:rsidR="008105AD">
        <w:rPr>
          <w:sz w:val="18"/>
          <w:szCs w:val="18"/>
        </w:rPr>
        <w:t xml:space="preserve">a  Maria Tereza </w:t>
      </w:r>
      <w:proofErr w:type="spellStart"/>
      <w:r w:rsidR="008105AD">
        <w:rPr>
          <w:sz w:val="18"/>
          <w:szCs w:val="18"/>
        </w:rPr>
        <w:t>Tura</w:t>
      </w:r>
      <w:proofErr w:type="spellEnd"/>
      <w:r w:rsidR="008105AD">
        <w:rPr>
          <w:sz w:val="18"/>
          <w:szCs w:val="18"/>
        </w:rPr>
        <w:t xml:space="preserve"> </w:t>
      </w:r>
      <w:proofErr w:type="spellStart"/>
      <w:r w:rsidR="008105AD">
        <w:rPr>
          <w:sz w:val="18"/>
          <w:szCs w:val="18"/>
        </w:rPr>
        <w:t>Scussel</w:t>
      </w:r>
      <w:proofErr w:type="spellEnd"/>
      <w:r w:rsidR="008105AD">
        <w:rPr>
          <w:sz w:val="18"/>
          <w:szCs w:val="18"/>
        </w:rPr>
        <w:t>, brasileiro, casada, empresária</w:t>
      </w:r>
      <w:r w:rsidRPr="00FB2CBD">
        <w:rPr>
          <w:sz w:val="18"/>
          <w:szCs w:val="18"/>
        </w:rPr>
        <w:t>, portador</w:t>
      </w:r>
      <w:r w:rsidR="008105AD">
        <w:rPr>
          <w:sz w:val="18"/>
          <w:szCs w:val="18"/>
        </w:rPr>
        <w:t>a da Identidade nº 1027103819 expedida pela SSP/RS inscrita</w:t>
      </w:r>
      <w:r w:rsidRPr="00FB2CBD">
        <w:rPr>
          <w:sz w:val="18"/>
          <w:szCs w:val="18"/>
        </w:rPr>
        <w:t xml:space="preserve"> no </w:t>
      </w:r>
      <w:r w:rsidR="008105AD">
        <w:rPr>
          <w:sz w:val="18"/>
          <w:szCs w:val="18"/>
        </w:rPr>
        <w:t>CPF/MF sob nº 392.712.260-20,</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276"/>
      </w:tblGrid>
      <w:tr w:rsidR="008105AD" w:rsidRPr="008105AD" w14:paraId="5CBEFD2A" w14:textId="77777777" w:rsidTr="008105AD">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9B950"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38</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4DB6EA68" w14:textId="77777777" w:rsidR="008105AD" w:rsidRPr="008105AD" w:rsidRDefault="008105AD" w:rsidP="00D63640">
            <w:pPr>
              <w:spacing w:line="276" w:lineRule="auto"/>
              <w:jc w:val="center"/>
              <w:rPr>
                <w:color w:val="000000"/>
                <w:sz w:val="18"/>
                <w:szCs w:val="18"/>
                <w:lang w:eastAsia="en-US"/>
              </w:rPr>
            </w:pPr>
            <w:r w:rsidRPr="008105AD">
              <w:rPr>
                <w:color w:val="000000"/>
                <w:sz w:val="18"/>
                <w:szCs w:val="18"/>
              </w:rPr>
              <w:t>13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B8865" w14:textId="77777777" w:rsidR="008105AD" w:rsidRPr="008105AD" w:rsidRDefault="008105AD" w:rsidP="00D63640">
            <w:pPr>
              <w:spacing w:line="276" w:lineRule="auto"/>
              <w:jc w:val="center"/>
              <w:rPr>
                <w:bCs/>
                <w:color w:val="000000"/>
                <w:sz w:val="18"/>
                <w:szCs w:val="18"/>
                <w:lang w:eastAsia="en-US"/>
              </w:rPr>
            </w:pPr>
            <w:r w:rsidRPr="008105AD">
              <w:rPr>
                <w:bCs/>
                <w:color w:val="000000"/>
                <w:sz w:val="18"/>
                <w:szCs w:val="18"/>
                <w:lang w:eastAsia="en-US"/>
              </w:rPr>
              <w:t>RL</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55BC8B1E" w14:textId="77777777" w:rsidR="008105AD" w:rsidRPr="008105AD" w:rsidRDefault="008105AD" w:rsidP="00D63640">
            <w:pPr>
              <w:spacing w:line="276" w:lineRule="auto"/>
              <w:jc w:val="both"/>
              <w:rPr>
                <w:b/>
                <w:bCs/>
                <w:color w:val="000000"/>
                <w:sz w:val="18"/>
                <w:szCs w:val="18"/>
                <w:lang w:eastAsia="en-US"/>
              </w:rPr>
            </w:pPr>
            <w:r w:rsidRPr="008105AD">
              <w:rPr>
                <w:b/>
                <w:bCs/>
                <w:color w:val="000000"/>
                <w:sz w:val="18"/>
                <w:szCs w:val="18"/>
              </w:rPr>
              <w:t>PAPEL MANTEIGA</w:t>
            </w:r>
            <w:r w:rsidRPr="008105AD">
              <w:rPr>
                <w:color w:val="000000"/>
                <w:sz w:val="18"/>
                <w:szCs w:val="18"/>
              </w:rPr>
              <w:t xml:space="preserve"> 50X70CM 40/50 G. PCT. C/50 FLS.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1E4A0" w14:textId="77777777" w:rsidR="008105AD" w:rsidRPr="008105AD" w:rsidRDefault="008105AD" w:rsidP="00D63640">
            <w:pPr>
              <w:spacing w:line="276" w:lineRule="auto"/>
              <w:jc w:val="both"/>
              <w:rPr>
                <w:b/>
                <w:color w:val="000000"/>
                <w:sz w:val="18"/>
                <w:szCs w:val="18"/>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E1CA917"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8F9E76"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260,00</w:t>
            </w:r>
          </w:p>
        </w:tc>
      </w:tr>
      <w:tr w:rsidR="008105AD" w:rsidRPr="008105AD" w14:paraId="217DDB3D" w14:textId="77777777" w:rsidTr="008105AD">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32E78"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39</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631A6EE2" w14:textId="77777777" w:rsidR="008105AD" w:rsidRPr="008105AD" w:rsidRDefault="008105AD" w:rsidP="00D63640">
            <w:pPr>
              <w:spacing w:line="276" w:lineRule="auto"/>
              <w:jc w:val="center"/>
              <w:rPr>
                <w:color w:val="000000"/>
                <w:sz w:val="18"/>
                <w:szCs w:val="18"/>
                <w:lang w:eastAsia="en-US"/>
              </w:rPr>
            </w:pPr>
            <w:r w:rsidRPr="008105AD">
              <w:rPr>
                <w:color w:val="000000"/>
                <w:sz w:val="18"/>
                <w:szCs w:val="18"/>
              </w:rPr>
              <w:t>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CC446" w14:textId="77777777" w:rsidR="008105AD" w:rsidRPr="008105AD" w:rsidRDefault="008105AD" w:rsidP="00D63640">
            <w:pPr>
              <w:spacing w:line="276" w:lineRule="auto"/>
              <w:jc w:val="center"/>
              <w:rPr>
                <w:bCs/>
                <w:color w:val="000000"/>
                <w:sz w:val="18"/>
                <w:szCs w:val="18"/>
                <w:lang w:eastAsia="en-US"/>
              </w:rPr>
            </w:pPr>
            <w:r w:rsidRPr="008105AD">
              <w:rPr>
                <w:bCs/>
                <w:color w:val="000000"/>
                <w:sz w:val="18"/>
                <w:szCs w:val="18"/>
                <w:lang w:eastAsia="en-US"/>
              </w:rPr>
              <w:t>M</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52A261AF" w14:textId="77777777" w:rsidR="008105AD" w:rsidRPr="008105AD" w:rsidRDefault="008105AD" w:rsidP="00D63640">
            <w:pPr>
              <w:spacing w:line="276" w:lineRule="auto"/>
              <w:jc w:val="both"/>
              <w:rPr>
                <w:b/>
                <w:bCs/>
                <w:color w:val="000000"/>
                <w:sz w:val="18"/>
                <w:szCs w:val="18"/>
                <w:lang w:eastAsia="en-US"/>
              </w:rPr>
            </w:pPr>
            <w:r w:rsidRPr="008105AD">
              <w:rPr>
                <w:b/>
                <w:bCs/>
                <w:color w:val="000000"/>
                <w:sz w:val="18"/>
                <w:szCs w:val="18"/>
              </w:rPr>
              <w:t>PASSADEIRA EMBORRACHADA</w:t>
            </w:r>
            <w:r w:rsidRPr="008105AD">
              <w:rPr>
                <w:color w:val="000000"/>
                <w:sz w:val="18"/>
                <w:szCs w:val="18"/>
              </w:rPr>
              <w:t xml:space="preserve">, ANTIDERRAPANTE, CORES NEUTRAS EM TOM MAIS ESCURO, COM NO MÍNIMO 48CM DE LARGURA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4F84"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PANOSUL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71945BB"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32,40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94FB69"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194,40</w:t>
            </w:r>
          </w:p>
        </w:tc>
      </w:tr>
      <w:tr w:rsidR="008105AD" w:rsidRPr="008105AD" w14:paraId="72AF4DD8" w14:textId="77777777" w:rsidTr="008105AD">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082CE"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41</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4FB71C42" w14:textId="77777777" w:rsidR="008105AD" w:rsidRPr="008105AD" w:rsidRDefault="008105AD" w:rsidP="00D63640">
            <w:pPr>
              <w:spacing w:line="276" w:lineRule="auto"/>
              <w:jc w:val="center"/>
              <w:rPr>
                <w:color w:val="000000"/>
                <w:sz w:val="18"/>
                <w:szCs w:val="18"/>
                <w:lang w:eastAsia="en-US"/>
              </w:rPr>
            </w:pPr>
            <w:r w:rsidRPr="008105AD">
              <w:rPr>
                <w:color w:val="000000"/>
                <w:sz w:val="18"/>
                <w:szCs w:val="18"/>
              </w:rPr>
              <w:t>27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C400E5" w14:textId="77777777" w:rsidR="008105AD" w:rsidRPr="008105AD" w:rsidRDefault="008105AD" w:rsidP="00D63640">
            <w:pPr>
              <w:spacing w:line="276" w:lineRule="auto"/>
              <w:jc w:val="center"/>
              <w:rPr>
                <w:bCs/>
                <w:color w:val="000000"/>
                <w:sz w:val="18"/>
                <w:szCs w:val="18"/>
                <w:lang w:eastAsia="en-US"/>
              </w:rPr>
            </w:pPr>
            <w:r w:rsidRPr="008105AD">
              <w:rPr>
                <w:bCs/>
                <w:color w:val="000000"/>
                <w:sz w:val="18"/>
                <w:szCs w:val="18"/>
                <w:lang w:eastAsia="en-US"/>
              </w:rPr>
              <w:t>PCT</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006320C5" w14:textId="77777777" w:rsidR="008105AD" w:rsidRPr="008105AD" w:rsidRDefault="008105AD" w:rsidP="00D63640">
            <w:pPr>
              <w:spacing w:line="276" w:lineRule="auto"/>
              <w:jc w:val="both"/>
              <w:rPr>
                <w:b/>
                <w:bCs/>
                <w:color w:val="000000"/>
                <w:sz w:val="18"/>
                <w:szCs w:val="18"/>
                <w:lang w:eastAsia="en-US"/>
              </w:rPr>
            </w:pPr>
            <w:r w:rsidRPr="008105AD">
              <w:rPr>
                <w:b/>
                <w:bCs/>
                <w:color w:val="000000"/>
                <w:sz w:val="18"/>
                <w:szCs w:val="18"/>
              </w:rPr>
              <w:t>POTE DESCARTÁVEL DE 1L</w:t>
            </w:r>
            <w:r w:rsidRPr="008105AD">
              <w:rPr>
                <w:color w:val="000000"/>
                <w:sz w:val="18"/>
                <w:szCs w:val="18"/>
              </w:rPr>
              <w:t>, COM TAMPA, TRANSPARENTE, PACOTE COM 25 UNIDADES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CD54B"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COPOMAIS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9BF9323"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34,00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7C755D"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918,00</w:t>
            </w:r>
          </w:p>
        </w:tc>
      </w:tr>
      <w:tr w:rsidR="008105AD" w:rsidRPr="008105AD" w14:paraId="361BE04B" w14:textId="77777777" w:rsidTr="008105AD">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483C"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51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EC20DE0" w14:textId="77777777" w:rsidR="008105AD" w:rsidRPr="008105AD" w:rsidRDefault="008105AD" w:rsidP="00D63640">
            <w:pPr>
              <w:spacing w:line="276" w:lineRule="auto"/>
              <w:jc w:val="center"/>
              <w:rPr>
                <w:color w:val="000000"/>
                <w:sz w:val="18"/>
                <w:szCs w:val="18"/>
                <w:lang w:eastAsia="en-US"/>
              </w:rPr>
            </w:pPr>
            <w:r w:rsidRPr="008105AD">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B0951" w14:textId="77777777" w:rsidR="008105AD" w:rsidRPr="008105AD" w:rsidRDefault="008105AD" w:rsidP="00D63640">
            <w:pPr>
              <w:spacing w:line="276" w:lineRule="auto"/>
              <w:jc w:val="center"/>
              <w:rPr>
                <w:bCs/>
                <w:color w:val="000000"/>
                <w:sz w:val="18"/>
                <w:szCs w:val="18"/>
                <w:lang w:eastAsia="en-US"/>
              </w:rPr>
            </w:pPr>
            <w:r w:rsidRPr="008105AD">
              <w:rPr>
                <w:bCs/>
                <w:color w:val="000000"/>
                <w:sz w:val="18"/>
                <w:szCs w:val="18"/>
                <w:lang w:eastAsia="en-US"/>
              </w:rPr>
              <w:t>PCT</w:t>
            </w:r>
          </w:p>
        </w:tc>
        <w:tc>
          <w:tcPr>
            <w:tcW w:w="3755" w:type="dxa"/>
            <w:tcBorders>
              <w:top w:val="nil"/>
              <w:left w:val="single" w:sz="4" w:space="0" w:color="auto"/>
              <w:bottom w:val="single" w:sz="4" w:space="0" w:color="auto"/>
              <w:right w:val="single" w:sz="4" w:space="0" w:color="auto"/>
            </w:tcBorders>
            <w:shd w:val="clear" w:color="auto" w:fill="auto"/>
            <w:noWrap/>
          </w:tcPr>
          <w:p w14:paraId="77C13214" w14:textId="77777777" w:rsidR="008105AD" w:rsidRPr="008105AD" w:rsidRDefault="008105AD" w:rsidP="00D63640">
            <w:pPr>
              <w:spacing w:line="276" w:lineRule="auto"/>
              <w:jc w:val="both"/>
              <w:rPr>
                <w:b/>
                <w:bCs/>
                <w:color w:val="000000"/>
                <w:sz w:val="18"/>
                <w:szCs w:val="18"/>
                <w:lang w:eastAsia="en-US"/>
              </w:rPr>
            </w:pPr>
            <w:r w:rsidRPr="008105AD">
              <w:rPr>
                <w:b/>
                <w:color w:val="000000"/>
                <w:sz w:val="18"/>
                <w:szCs w:val="18"/>
              </w:rPr>
              <w:t>SACO PLÁSTICO ZIP LOCK</w:t>
            </w:r>
            <w:r w:rsidRPr="008105AD">
              <w:rPr>
                <w:color w:val="000000"/>
                <w:sz w:val="18"/>
                <w:szCs w:val="18"/>
              </w:rPr>
              <w:t xml:space="preserve"> TAM 14 X 20 PCT C/ 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AB184F"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SUZIVAL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3D07008"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19,93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66BAE0"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59,79</w:t>
            </w:r>
          </w:p>
        </w:tc>
      </w:tr>
      <w:tr w:rsidR="008105AD" w:rsidRPr="008105AD" w14:paraId="085ACE00" w14:textId="77777777" w:rsidTr="008105AD">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86A92"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52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49D4E43" w14:textId="77777777" w:rsidR="008105AD" w:rsidRPr="008105AD" w:rsidRDefault="008105AD" w:rsidP="00D63640">
            <w:pPr>
              <w:spacing w:line="276" w:lineRule="auto"/>
              <w:jc w:val="center"/>
              <w:rPr>
                <w:color w:val="000000"/>
                <w:sz w:val="18"/>
                <w:szCs w:val="18"/>
                <w:lang w:eastAsia="en-US"/>
              </w:rPr>
            </w:pPr>
            <w:r w:rsidRPr="008105AD">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D03769" w14:textId="77777777" w:rsidR="008105AD" w:rsidRPr="008105AD" w:rsidRDefault="008105AD" w:rsidP="00D63640">
            <w:pPr>
              <w:spacing w:line="276" w:lineRule="auto"/>
              <w:jc w:val="center"/>
              <w:rPr>
                <w:bCs/>
                <w:color w:val="000000"/>
                <w:sz w:val="18"/>
                <w:szCs w:val="18"/>
                <w:lang w:eastAsia="en-US"/>
              </w:rPr>
            </w:pPr>
            <w:r w:rsidRPr="008105AD">
              <w:rPr>
                <w:bCs/>
                <w:color w:val="000000"/>
                <w:sz w:val="18"/>
                <w:szCs w:val="18"/>
                <w:lang w:eastAsia="en-US"/>
              </w:rPr>
              <w:t>PCT</w:t>
            </w:r>
          </w:p>
        </w:tc>
        <w:tc>
          <w:tcPr>
            <w:tcW w:w="3755" w:type="dxa"/>
            <w:tcBorders>
              <w:top w:val="nil"/>
              <w:left w:val="single" w:sz="4" w:space="0" w:color="auto"/>
              <w:bottom w:val="single" w:sz="4" w:space="0" w:color="auto"/>
              <w:right w:val="single" w:sz="4" w:space="0" w:color="auto"/>
            </w:tcBorders>
            <w:shd w:val="clear" w:color="auto" w:fill="auto"/>
            <w:noWrap/>
          </w:tcPr>
          <w:p w14:paraId="7BEA6D2A" w14:textId="77777777" w:rsidR="008105AD" w:rsidRPr="008105AD" w:rsidRDefault="008105AD" w:rsidP="00D63640">
            <w:pPr>
              <w:spacing w:line="276" w:lineRule="auto"/>
              <w:jc w:val="both"/>
              <w:rPr>
                <w:b/>
                <w:bCs/>
                <w:color w:val="000000"/>
                <w:sz w:val="18"/>
                <w:szCs w:val="18"/>
                <w:lang w:eastAsia="en-US"/>
              </w:rPr>
            </w:pPr>
            <w:r w:rsidRPr="008105AD">
              <w:rPr>
                <w:b/>
                <w:color w:val="000000"/>
                <w:sz w:val="18"/>
                <w:szCs w:val="18"/>
              </w:rPr>
              <w:t>SACO PLÁSTICO ZIP LOCK</w:t>
            </w:r>
            <w:r w:rsidRPr="008105AD">
              <w:rPr>
                <w:color w:val="000000"/>
                <w:sz w:val="18"/>
                <w:szCs w:val="18"/>
              </w:rPr>
              <w:t xml:space="preserve"> TAM:40 X 30 PCT C/ 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B6AE309"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SUZIVAL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E94B6FE"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71,60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3D2FAD" w14:textId="77777777" w:rsidR="008105AD" w:rsidRPr="008105AD" w:rsidRDefault="008105AD" w:rsidP="00D63640">
            <w:pPr>
              <w:spacing w:line="276" w:lineRule="auto"/>
              <w:jc w:val="both"/>
              <w:rPr>
                <w:b/>
                <w:color w:val="000000"/>
                <w:sz w:val="18"/>
                <w:szCs w:val="18"/>
                <w:lang w:eastAsia="en-US"/>
              </w:rPr>
            </w:pPr>
            <w:r w:rsidRPr="008105AD">
              <w:rPr>
                <w:b/>
                <w:color w:val="000000"/>
                <w:sz w:val="18"/>
                <w:szCs w:val="18"/>
                <w:lang w:eastAsia="en-US"/>
              </w:rPr>
              <w:t>214,80</w:t>
            </w:r>
          </w:p>
        </w:tc>
      </w:tr>
      <w:tr w:rsidR="008105AD" w:rsidRPr="008105AD" w14:paraId="23941C68" w14:textId="77777777" w:rsidTr="008105AD">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D9AC9" w14:textId="77777777" w:rsidR="008105AD" w:rsidRPr="008105AD" w:rsidRDefault="008105AD" w:rsidP="00D63640">
            <w:pPr>
              <w:spacing w:line="276" w:lineRule="auto"/>
              <w:jc w:val="right"/>
              <w:rPr>
                <w:b/>
                <w:color w:val="000000"/>
                <w:sz w:val="18"/>
                <w:szCs w:val="18"/>
                <w:lang w:eastAsia="en-US"/>
              </w:rPr>
            </w:pPr>
            <w:r w:rsidRPr="008105AD">
              <w:rPr>
                <w:b/>
                <w:color w:val="000000"/>
                <w:sz w:val="18"/>
                <w:szCs w:val="18"/>
                <w:lang w:eastAsia="en-US"/>
              </w:rPr>
              <w:t>VALOR TOTAL 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7E11F" w14:textId="77777777" w:rsidR="008105AD" w:rsidRPr="008105AD" w:rsidRDefault="008105AD" w:rsidP="00D63640">
            <w:pPr>
              <w:spacing w:line="276" w:lineRule="auto"/>
              <w:jc w:val="center"/>
              <w:rPr>
                <w:b/>
                <w:color w:val="000000"/>
                <w:sz w:val="18"/>
                <w:szCs w:val="18"/>
                <w:lang w:eastAsia="en-US"/>
              </w:rPr>
            </w:pPr>
            <w:r w:rsidRPr="008105AD">
              <w:rPr>
                <w:b/>
                <w:color w:val="000000"/>
                <w:sz w:val="18"/>
                <w:szCs w:val="18"/>
                <w:lang w:eastAsia="en-US"/>
              </w:rPr>
              <w:t>1.646,99</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1A75CD9D"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Pr="00B84B83">
        <w:rPr>
          <w:b/>
          <w:sz w:val="18"/>
          <w:szCs w:val="18"/>
        </w:rPr>
        <w:t xml:space="preserve">R$ </w:t>
      </w:r>
      <w:r w:rsidR="008105AD">
        <w:rPr>
          <w:b/>
          <w:sz w:val="18"/>
          <w:szCs w:val="18"/>
        </w:rPr>
        <w:t>1.646,99(um mil, seiscentos e quarenta e seis reais e noventa e nove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lastRenderedPageBreak/>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0F4A487F"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8105AD">
        <w:rPr>
          <w:sz w:val="18"/>
          <w:szCs w:val="18"/>
        </w:rPr>
        <w:t xml:space="preserve"> Conta Bancária nº 0600393907 Agência 0193, Banco Banrisul.</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lastRenderedPageBreak/>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4FCA84BF"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8105AD">
        <w:rPr>
          <w:bCs/>
          <w:sz w:val="18"/>
          <w:szCs w:val="18"/>
        </w:rPr>
        <w:t xml:space="preserve">Lilian </w:t>
      </w:r>
      <w:proofErr w:type="spellStart"/>
      <w:r w:rsidR="008105AD">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532CC1C2"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8105AD">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4F939DFD"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8105AD">
        <w:rPr>
          <w:sz w:val="20"/>
          <w:szCs w:val="20"/>
        </w:rPr>
        <w:t xml:space="preserve">– Supermercado </w:t>
      </w:r>
      <w:proofErr w:type="spellStart"/>
      <w:r w:rsidR="008105AD">
        <w:rPr>
          <w:sz w:val="20"/>
          <w:szCs w:val="20"/>
        </w:rPr>
        <w:t>Mf</w:t>
      </w:r>
      <w:proofErr w:type="spellEnd"/>
      <w:r w:rsidR="008105AD">
        <w:rPr>
          <w:sz w:val="20"/>
          <w:szCs w:val="20"/>
        </w:rPr>
        <w:t xml:space="preserve"> </w:t>
      </w:r>
      <w:proofErr w:type="spellStart"/>
      <w:r w:rsidR="008105AD">
        <w:rPr>
          <w:sz w:val="20"/>
          <w:szCs w:val="20"/>
        </w:rPr>
        <w:t>Scussel</w:t>
      </w:r>
      <w:proofErr w:type="spellEnd"/>
      <w:r w:rsidR="008105AD">
        <w:rPr>
          <w:sz w:val="20"/>
          <w:szCs w:val="20"/>
        </w:rPr>
        <w:t xml:space="preserve"> </w:t>
      </w:r>
      <w:proofErr w:type="spellStart"/>
      <w:r w:rsidR="008105AD">
        <w:rPr>
          <w:sz w:val="20"/>
          <w:szCs w:val="20"/>
        </w:rPr>
        <w:t>Ltda</w:t>
      </w:r>
      <w:proofErr w:type="spellEnd"/>
    </w:p>
    <w:p w14:paraId="4824638E" w14:textId="76E78197"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8105AD">
        <w:rPr>
          <w:b/>
          <w:sz w:val="20"/>
          <w:szCs w:val="20"/>
        </w:rPr>
        <w:t xml:space="preserve"> </w:t>
      </w:r>
      <w:r w:rsidR="008105AD">
        <w:rPr>
          <w:b/>
          <w:sz w:val="20"/>
          <w:szCs w:val="20"/>
        </w:rPr>
        <w:tab/>
      </w:r>
      <w:r w:rsidR="008105AD">
        <w:rPr>
          <w:b/>
          <w:sz w:val="20"/>
          <w:szCs w:val="20"/>
        </w:rPr>
        <w:tab/>
      </w:r>
      <w:r w:rsidR="008105AD">
        <w:rPr>
          <w:b/>
          <w:sz w:val="20"/>
          <w:szCs w:val="20"/>
        </w:rPr>
        <w:tab/>
        <w:t xml:space="preserve">                             Maria Tereza </w:t>
      </w:r>
      <w:proofErr w:type="spellStart"/>
      <w:r w:rsidR="008105AD">
        <w:rPr>
          <w:b/>
          <w:sz w:val="20"/>
          <w:szCs w:val="20"/>
        </w:rPr>
        <w:t>Tura</w:t>
      </w:r>
      <w:proofErr w:type="spellEnd"/>
      <w:r w:rsidR="008105AD">
        <w:rPr>
          <w:b/>
          <w:sz w:val="20"/>
          <w:szCs w:val="20"/>
        </w:rPr>
        <w:t xml:space="preserve"> </w:t>
      </w:r>
      <w:proofErr w:type="spellStart"/>
      <w:r w:rsidR="008105AD">
        <w:rPr>
          <w:b/>
          <w:sz w:val="20"/>
          <w:szCs w:val="20"/>
        </w:rPr>
        <w:t>Scussel</w:t>
      </w:r>
      <w:proofErr w:type="spellEnd"/>
    </w:p>
    <w:p w14:paraId="370C09D1" w14:textId="6F22F70A"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8105AD">
        <w:rPr>
          <w:sz w:val="20"/>
          <w:szCs w:val="20"/>
        </w:rPr>
        <w:tab/>
      </w:r>
      <w:r w:rsidR="008105AD">
        <w:rPr>
          <w:sz w:val="20"/>
          <w:szCs w:val="20"/>
        </w:rPr>
        <w:tab/>
      </w:r>
      <w:r w:rsidR="008105AD">
        <w:rPr>
          <w:sz w:val="20"/>
          <w:szCs w:val="20"/>
        </w:rPr>
        <w:tab/>
      </w:r>
      <w:r w:rsidR="008105AD">
        <w:rPr>
          <w:sz w:val="20"/>
          <w:szCs w:val="20"/>
        </w:rPr>
        <w:tab/>
      </w:r>
      <w:r w:rsidR="008105AD">
        <w:rPr>
          <w:sz w:val="20"/>
          <w:szCs w:val="20"/>
        </w:rPr>
        <w:tab/>
        <w:t xml:space="preserve">               Sócia Proprietária</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bookmarkStart w:id="0" w:name="_GoBack"/>
      <w:bookmarkEnd w:id="0"/>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656620EA" w14:textId="21D72228"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87D97" w14:textId="77777777" w:rsidR="00523428" w:rsidRDefault="00523428" w:rsidP="00965D67">
      <w:r>
        <w:separator/>
      </w:r>
    </w:p>
  </w:endnote>
  <w:endnote w:type="continuationSeparator" w:id="0">
    <w:p w14:paraId="4039C593" w14:textId="77777777" w:rsidR="00523428" w:rsidRDefault="0052342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523428"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E5D5" w14:textId="77777777" w:rsidR="00523428" w:rsidRDefault="00523428" w:rsidP="00965D67">
      <w:r>
        <w:separator/>
      </w:r>
    </w:p>
  </w:footnote>
  <w:footnote w:type="continuationSeparator" w:id="0">
    <w:p w14:paraId="2D9503D0" w14:textId="77777777" w:rsidR="00523428" w:rsidRDefault="0052342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0EA6"/>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3428"/>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05AD"/>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1C08"/>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692B"/>
    <w:rsid w:val="00C47358"/>
    <w:rsid w:val="00C51C16"/>
    <w:rsid w:val="00C54EC6"/>
    <w:rsid w:val="00C712A1"/>
    <w:rsid w:val="00C75A16"/>
    <w:rsid w:val="00C77048"/>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8DAD-0EBE-46FE-A2D4-07D341A5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4</Pages>
  <Words>2054</Words>
  <Characters>11097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27</cp:revision>
  <cp:lastPrinted>2023-01-11T20:30:00Z</cp:lastPrinted>
  <dcterms:created xsi:type="dcterms:W3CDTF">2019-09-13T11:36:00Z</dcterms:created>
  <dcterms:modified xsi:type="dcterms:W3CDTF">2023-02-07T16:50:00Z</dcterms:modified>
</cp:coreProperties>
</file>