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08C7" w14:textId="77777777" w:rsidR="00802D9C" w:rsidRPr="00551D4D" w:rsidRDefault="00802D9C" w:rsidP="00F22638">
      <w:pPr>
        <w:rPr>
          <w:rFonts w:ascii="Arial Narrow" w:hAnsi="Arial Narrow" w:cs="Arial"/>
          <w:b/>
        </w:rPr>
      </w:pPr>
      <w:r w:rsidRPr="00551D4D">
        <w:rPr>
          <w:rFonts w:ascii="Arial Narrow" w:hAnsi="Arial Narrow" w:cs="Arial"/>
          <w:b/>
        </w:rPr>
        <w:t>H O M O L O G A Ç Ã O</w:t>
      </w:r>
    </w:p>
    <w:p w14:paraId="27729C27" w14:textId="77777777" w:rsidR="00802D9C" w:rsidRDefault="00802D9C" w:rsidP="00F22638">
      <w:pPr>
        <w:rPr>
          <w:rFonts w:ascii="Arial Narrow" w:hAnsi="Arial Narrow" w:cs="Arial"/>
          <w:b/>
          <w:sz w:val="16"/>
          <w:szCs w:val="16"/>
        </w:rPr>
      </w:pPr>
    </w:p>
    <w:p w14:paraId="72DD402F" w14:textId="5956FBB8" w:rsidR="00802D9C" w:rsidRPr="00551D4D" w:rsidRDefault="00802D9C" w:rsidP="00F22638">
      <w:pPr>
        <w:pStyle w:val="Ttulo"/>
        <w:jc w:val="left"/>
        <w:rPr>
          <w:rFonts w:ascii="Arial Narrow" w:hAnsi="Arial Narrow"/>
          <w:b w:val="0"/>
          <w:sz w:val="22"/>
          <w:szCs w:val="22"/>
          <w:u w:val="single"/>
        </w:rPr>
      </w:pPr>
      <w:r w:rsidRPr="00551D4D">
        <w:rPr>
          <w:rFonts w:ascii="Arial Narrow" w:hAnsi="Arial Narrow"/>
          <w:b w:val="0"/>
          <w:sz w:val="22"/>
          <w:szCs w:val="22"/>
          <w:u w:val="single"/>
        </w:rPr>
        <w:t>PREGÃO PRESENCIAL Nº 0</w:t>
      </w:r>
      <w:r w:rsidR="003A6DFB">
        <w:rPr>
          <w:rFonts w:ascii="Arial Narrow" w:hAnsi="Arial Narrow"/>
          <w:b w:val="0"/>
          <w:sz w:val="22"/>
          <w:szCs w:val="22"/>
          <w:u w:val="single"/>
        </w:rPr>
        <w:t>0</w:t>
      </w:r>
      <w:r w:rsidR="00B2442A">
        <w:rPr>
          <w:rFonts w:ascii="Arial Narrow" w:hAnsi="Arial Narrow"/>
          <w:b w:val="0"/>
          <w:sz w:val="22"/>
          <w:szCs w:val="22"/>
          <w:u w:val="single"/>
        </w:rPr>
        <w:t>1/2024</w:t>
      </w:r>
    </w:p>
    <w:p w14:paraId="2CF437DF" w14:textId="77777777" w:rsidR="00802D9C" w:rsidRPr="00992ADD" w:rsidRDefault="00802D9C" w:rsidP="00F22638">
      <w:pPr>
        <w:pStyle w:val="Ttulo"/>
        <w:jc w:val="left"/>
        <w:rPr>
          <w:rFonts w:ascii="Arial Narrow" w:hAnsi="Arial Narrow"/>
          <w:b w:val="0"/>
          <w:sz w:val="16"/>
          <w:szCs w:val="16"/>
        </w:rPr>
      </w:pPr>
    </w:p>
    <w:p w14:paraId="301035F6" w14:textId="54369012" w:rsidR="00802D9C" w:rsidRPr="00551D4D" w:rsidRDefault="00802D9C" w:rsidP="00F22638">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B2442A">
        <w:rPr>
          <w:rFonts w:ascii="Arial Narrow" w:hAnsi="Arial Narrow"/>
          <w:b w:val="0"/>
          <w:sz w:val="22"/>
          <w:szCs w:val="22"/>
        </w:rPr>
        <w:t>819/2023</w:t>
      </w:r>
    </w:p>
    <w:p w14:paraId="78F2F0EF" w14:textId="77777777" w:rsidR="00802D9C" w:rsidRPr="00551D4D" w:rsidRDefault="00802D9C" w:rsidP="00134E1B">
      <w:pPr>
        <w:pStyle w:val="Ttulo"/>
        <w:jc w:val="both"/>
        <w:rPr>
          <w:rFonts w:ascii="Arial Narrow" w:hAnsi="Arial Narrow"/>
          <w:b w:val="0"/>
          <w:sz w:val="22"/>
          <w:szCs w:val="22"/>
          <w:u w:val="single"/>
        </w:rPr>
      </w:pPr>
    </w:p>
    <w:p w14:paraId="1B120779" w14:textId="2DFFC43F" w:rsidR="00802D9C" w:rsidRDefault="00802D9C" w:rsidP="00134E1B">
      <w:pPr>
        <w:tabs>
          <w:tab w:val="left" w:pos="0"/>
        </w:tabs>
        <w:jc w:val="both"/>
        <w:rPr>
          <w:rFonts w:ascii="Arial Narrow" w:hAnsi="Arial Narrow" w:cs="Arial"/>
          <w:b/>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00B2442A" w:rsidRPr="00B2442A">
        <w:rPr>
          <w:rFonts w:ascii="Arial Narrow" w:hAnsi="Arial Narrow" w:cs="Arial"/>
          <w:b/>
          <w:bCs/>
          <w:sz w:val="22"/>
          <w:szCs w:val="22"/>
        </w:rPr>
        <w:t xml:space="preserve">REGISTRO DE PREÇOS DE CADEIRAS DE ESCRITÓRIO, </w:t>
      </w:r>
      <w:r w:rsidR="00B2442A" w:rsidRPr="00B2442A">
        <w:rPr>
          <w:rFonts w:ascii="Arial Narrow" w:hAnsi="Arial Narrow"/>
          <w:b/>
          <w:bCs/>
          <w:sz w:val="22"/>
          <w:szCs w:val="22"/>
        </w:rPr>
        <w:t>QUE SERÃO ADQUIRIDAS QUANDO DELAS O MUNICÍPIO TIVER NECESSIDADE</w:t>
      </w:r>
    </w:p>
    <w:p w14:paraId="1DB5702C" w14:textId="77777777" w:rsidR="00802D9C" w:rsidRPr="00802D9C" w:rsidRDefault="00802D9C" w:rsidP="00F22638">
      <w:pPr>
        <w:tabs>
          <w:tab w:val="left" w:pos="0"/>
        </w:tabs>
        <w:rPr>
          <w:rFonts w:ascii="Arial Narrow" w:hAnsi="Arial Narrow" w:cs="Arial"/>
          <w:b/>
          <w:sz w:val="22"/>
          <w:szCs w:val="22"/>
        </w:rPr>
      </w:pPr>
    </w:p>
    <w:p w14:paraId="549CF8D6" w14:textId="6898EFE9" w:rsidR="00802D9C" w:rsidRPr="00551D4D" w:rsidRDefault="00802D9C" w:rsidP="00B2442A">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B2442A">
        <w:rPr>
          <w:rFonts w:ascii="Arial Narrow" w:hAnsi="Arial Narrow" w:cs="Arial"/>
          <w:sz w:val="22"/>
          <w:szCs w:val="22"/>
        </w:rPr>
        <w:t>27</w:t>
      </w:r>
      <w:r w:rsidR="009B0C86">
        <w:rPr>
          <w:rFonts w:ascii="Arial Narrow" w:hAnsi="Arial Narrow" w:cs="Arial"/>
          <w:sz w:val="22"/>
          <w:szCs w:val="22"/>
        </w:rPr>
        <w:t>/0</w:t>
      </w:r>
      <w:r w:rsidR="00B2442A">
        <w:rPr>
          <w:rFonts w:ascii="Arial Narrow" w:hAnsi="Arial Narrow" w:cs="Arial"/>
          <w:sz w:val="22"/>
          <w:szCs w:val="22"/>
        </w:rPr>
        <w:t>2</w:t>
      </w:r>
      <w:r w:rsidR="009B0C86">
        <w:rPr>
          <w:rFonts w:ascii="Arial Narrow" w:hAnsi="Arial Narrow" w:cs="Arial"/>
          <w:sz w:val="22"/>
          <w:szCs w:val="22"/>
        </w:rPr>
        <w:t>/202</w:t>
      </w:r>
      <w:r w:rsidR="00B2442A">
        <w:rPr>
          <w:rFonts w:ascii="Arial Narrow" w:hAnsi="Arial Narrow" w:cs="Arial"/>
          <w:sz w:val="22"/>
          <w:szCs w:val="22"/>
        </w:rPr>
        <w:t>4</w:t>
      </w:r>
      <w:r w:rsidRPr="00551D4D">
        <w:rPr>
          <w:rFonts w:ascii="Arial Narrow" w:hAnsi="Arial Narrow" w:cs="Arial"/>
          <w:sz w:val="22"/>
          <w:szCs w:val="22"/>
        </w:rPr>
        <w:t xml:space="preserve">, </w:t>
      </w:r>
      <w:r w:rsidR="00B2442A">
        <w:rPr>
          <w:rFonts w:ascii="Arial Narrow" w:hAnsi="Arial Narrow" w:cs="Arial"/>
          <w:sz w:val="22"/>
          <w:szCs w:val="22"/>
        </w:rPr>
        <w:t xml:space="preserve">a Equipe de </w:t>
      </w:r>
      <w:r w:rsidR="00134E1B">
        <w:rPr>
          <w:rFonts w:ascii="Arial Narrow" w:hAnsi="Arial Narrow" w:cs="Arial"/>
          <w:sz w:val="22"/>
          <w:szCs w:val="22"/>
        </w:rPr>
        <w:t>C</w:t>
      </w:r>
      <w:r w:rsidR="00B2442A">
        <w:rPr>
          <w:rFonts w:ascii="Arial Narrow" w:hAnsi="Arial Narrow" w:cs="Arial"/>
          <w:sz w:val="22"/>
          <w:szCs w:val="22"/>
        </w:rPr>
        <w:t xml:space="preserve">ontratação </w:t>
      </w:r>
      <w:r w:rsidR="00134E1B">
        <w:rPr>
          <w:rFonts w:ascii="Arial Narrow" w:hAnsi="Arial Narrow" w:cs="Arial"/>
          <w:sz w:val="22"/>
          <w:szCs w:val="22"/>
        </w:rPr>
        <w:t>N</w:t>
      </w:r>
      <w:r w:rsidR="00B2442A">
        <w:rPr>
          <w:rFonts w:ascii="Arial Narrow" w:hAnsi="Arial Narrow" w:cs="Arial"/>
          <w:sz w:val="22"/>
          <w:szCs w:val="22"/>
        </w:rPr>
        <w:t>omeada pela Portaria nº 11.395/2024</w:t>
      </w:r>
      <w:r w:rsidRPr="00551D4D">
        <w:rPr>
          <w:rFonts w:ascii="Arial Narrow" w:hAnsi="Arial Narrow" w:cs="Arial"/>
          <w:sz w:val="22"/>
          <w:szCs w:val="22"/>
        </w:rPr>
        <w:t xml:space="preserve"> procedera a realização da sessão referente ao Pregão Presencial de nº 0</w:t>
      </w:r>
      <w:r w:rsidR="003A6DFB">
        <w:rPr>
          <w:rFonts w:ascii="Arial Narrow" w:hAnsi="Arial Narrow" w:cs="Arial"/>
          <w:sz w:val="22"/>
          <w:szCs w:val="22"/>
        </w:rPr>
        <w:t>0</w:t>
      </w:r>
      <w:r w:rsidR="00B2442A">
        <w:rPr>
          <w:rFonts w:ascii="Arial Narrow" w:hAnsi="Arial Narrow" w:cs="Arial"/>
          <w:sz w:val="22"/>
          <w:szCs w:val="22"/>
        </w:rPr>
        <w:t>1</w:t>
      </w:r>
      <w:r w:rsidR="009B0C86">
        <w:rPr>
          <w:rFonts w:ascii="Arial Narrow" w:hAnsi="Arial Narrow" w:cs="Arial"/>
          <w:sz w:val="22"/>
          <w:szCs w:val="22"/>
        </w:rPr>
        <w:t>/202</w:t>
      </w:r>
      <w:r w:rsidR="00B2442A">
        <w:rPr>
          <w:rFonts w:ascii="Arial Narrow" w:hAnsi="Arial Narrow" w:cs="Arial"/>
          <w:sz w:val="22"/>
          <w:szCs w:val="22"/>
        </w:rPr>
        <w:t>4</w:t>
      </w:r>
      <w:r w:rsidRPr="00551D4D">
        <w:rPr>
          <w:rFonts w:ascii="Arial Narrow" w:hAnsi="Arial Narrow" w:cs="Arial"/>
          <w:sz w:val="22"/>
          <w:szCs w:val="22"/>
        </w:rPr>
        <w:t>, concluindo pela classificação da proposta e habilitação da licitante.</w:t>
      </w:r>
    </w:p>
    <w:p w14:paraId="25031411" w14:textId="1D464091" w:rsidR="009B0C86" w:rsidRDefault="00802D9C" w:rsidP="00B2442A">
      <w:pPr>
        <w:ind w:right="57"/>
        <w:jc w:val="both"/>
        <w:rPr>
          <w:rFonts w:ascii="Arial Narrow" w:hAnsi="Arial Narrow"/>
          <w:sz w:val="18"/>
          <w:szCs w:val="18"/>
        </w:rPr>
      </w:pPr>
      <w:r w:rsidRPr="003D2D89">
        <w:rPr>
          <w:rFonts w:ascii="Arial Narrow" w:hAnsi="Arial Narrow" w:cs="Arial"/>
          <w:sz w:val="22"/>
          <w:szCs w:val="22"/>
        </w:rPr>
        <w:t xml:space="preserve">Diante do que dispõe </w:t>
      </w:r>
      <w:r w:rsidR="00B2442A">
        <w:rPr>
          <w:rFonts w:ascii="Arial Narrow" w:hAnsi="Arial Narrow" w:cs="Arial"/>
          <w:sz w:val="22"/>
          <w:szCs w:val="22"/>
        </w:rPr>
        <w:t>a L</w:t>
      </w:r>
      <w:r w:rsidRPr="003D2D89">
        <w:rPr>
          <w:rFonts w:ascii="Arial Narrow" w:hAnsi="Arial Narrow" w:cs="Arial"/>
          <w:sz w:val="22"/>
          <w:szCs w:val="22"/>
        </w:rPr>
        <w:t xml:space="preserve">ei Federal nº </w:t>
      </w:r>
      <w:r w:rsidR="00B2442A">
        <w:rPr>
          <w:rFonts w:ascii="Arial Narrow" w:hAnsi="Arial Narrow" w:cs="Arial"/>
          <w:sz w:val="22"/>
          <w:szCs w:val="22"/>
        </w:rPr>
        <w:t>14.133/2021</w:t>
      </w:r>
      <w:r w:rsidRPr="003D2D89">
        <w:rPr>
          <w:rFonts w:ascii="Arial Narrow" w:hAnsi="Arial Narrow" w:cs="Arial"/>
          <w:sz w:val="22"/>
          <w:szCs w:val="22"/>
        </w:rPr>
        <w:t xml:space="preserve">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004A07C1" w:rsidRPr="004A07C1">
        <w:rPr>
          <w:rFonts w:ascii="Arial Narrow" w:hAnsi="Arial Narrow"/>
          <w:sz w:val="18"/>
          <w:szCs w:val="18"/>
        </w:rPr>
        <w:t xml:space="preserve">              </w:t>
      </w:r>
    </w:p>
    <w:p w14:paraId="0225A05A" w14:textId="77777777" w:rsidR="009B0C86" w:rsidRPr="0001777A"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tbl>
      <w:tblPr>
        <w:tblpPr w:leftFromText="141" w:rightFromText="141" w:bottomFromText="200" w:vertAnchor="text" w:tblpX="38" w:tblpY="1"/>
        <w:tblOverlap w:val="never"/>
        <w:tblW w:w="10292" w:type="dxa"/>
        <w:tblLayout w:type="fixed"/>
        <w:tblCellMar>
          <w:left w:w="85" w:type="dxa"/>
          <w:right w:w="70" w:type="dxa"/>
        </w:tblCellMar>
        <w:tblLook w:val="0680" w:firstRow="0" w:lastRow="0" w:firstColumn="1" w:lastColumn="0" w:noHBand="1" w:noVBand="1"/>
      </w:tblPr>
      <w:tblGrid>
        <w:gridCol w:w="708"/>
        <w:gridCol w:w="850"/>
        <w:gridCol w:w="707"/>
        <w:gridCol w:w="3907"/>
        <w:gridCol w:w="1557"/>
        <w:gridCol w:w="1132"/>
        <w:gridCol w:w="1416"/>
        <w:gridCol w:w="15"/>
      </w:tblGrid>
      <w:tr w:rsidR="00E10C1B" w:rsidRPr="0001777A" w14:paraId="2F6CA21F" w14:textId="46909C81" w:rsidTr="00134E1B">
        <w:trPr>
          <w:gridAfter w:val="1"/>
          <w:wAfter w:w="15" w:type="dxa"/>
          <w:trHeight w:val="77"/>
        </w:trPr>
        <w:tc>
          <w:tcPr>
            <w:tcW w:w="10277" w:type="dxa"/>
            <w:gridSpan w:val="7"/>
            <w:tcBorders>
              <w:top w:val="single" w:sz="4" w:space="0" w:color="auto"/>
              <w:left w:val="single" w:sz="4" w:space="0" w:color="auto"/>
              <w:bottom w:val="single" w:sz="4" w:space="0" w:color="auto"/>
              <w:right w:val="single" w:sz="4" w:space="0" w:color="auto"/>
            </w:tcBorders>
          </w:tcPr>
          <w:p w14:paraId="34D0EB1D" w14:textId="7D0D1F42" w:rsidR="00E10C1B" w:rsidRDefault="00E10C1B" w:rsidP="00E10C1B">
            <w:pPr>
              <w:spacing w:line="276" w:lineRule="auto"/>
              <w:jc w:val="center"/>
              <w:rPr>
                <w:rFonts w:ascii="Arial Narrow" w:hAnsi="Arial Narrow"/>
                <w:b/>
                <w:bCs/>
                <w:sz w:val="18"/>
                <w:szCs w:val="18"/>
                <w:lang w:eastAsia="en-US"/>
              </w:rPr>
            </w:pPr>
            <w:r>
              <w:rPr>
                <w:rFonts w:ascii="Arial Narrow" w:hAnsi="Arial Narrow"/>
                <w:b/>
                <w:bCs/>
                <w:sz w:val="18"/>
                <w:szCs w:val="18"/>
                <w:lang w:eastAsia="en-US"/>
              </w:rPr>
              <w:t>ALFA LICITAÇÕES LTDA CNPJ Nº 22.609.215/0001-47</w:t>
            </w:r>
          </w:p>
        </w:tc>
      </w:tr>
      <w:tr w:rsidR="00E10C1B" w:rsidRPr="0001777A" w14:paraId="59E6F4B4" w14:textId="7E3AADD0" w:rsidTr="00134E1B">
        <w:trPr>
          <w:gridAfter w:val="1"/>
          <w:wAfter w:w="15" w:type="dxa"/>
          <w:trHeight w:val="303"/>
        </w:trPr>
        <w:tc>
          <w:tcPr>
            <w:tcW w:w="708" w:type="dxa"/>
            <w:vMerge w:val="restart"/>
            <w:tcBorders>
              <w:top w:val="single" w:sz="4" w:space="0" w:color="auto"/>
              <w:left w:val="single" w:sz="4" w:space="0" w:color="auto"/>
              <w:bottom w:val="single" w:sz="4" w:space="0" w:color="auto"/>
              <w:right w:val="single" w:sz="4" w:space="0" w:color="auto"/>
            </w:tcBorders>
            <w:hideMark/>
          </w:tcPr>
          <w:p w14:paraId="75945A99" w14:textId="77777777" w:rsidR="00E10C1B" w:rsidRPr="0001777A" w:rsidRDefault="00E10C1B" w:rsidP="00E10C1B">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ITEM</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7648988" w14:textId="77777777" w:rsidR="00E10C1B" w:rsidRPr="0001777A" w:rsidRDefault="00E10C1B" w:rsidP="00E10C1B">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QUANT</w:t>
            </w:r>
          </w:p>
        </w:tc>
        <w:tc>
          <w:tcPr>
            <w:tcW w:w="707" w:type="dxa"/>
            <w:vMerge w:val="restart"/>
            <w:tcBorders>
              <w:top w:val="single" w:sz="4" w:space="0" w:color="auto"/>
              <w:left w:val="single" w:sz="4" w:space="0" w:color="auto"/>
              <w:bottom w:val="single" w:sz="4" w:space="0" w:color="auto"/>
              <w:right w:val="single" w:sz="4" w:space="0" w:color="000000"/>
            </w:tcBorders>
            <w:hideMark/>
          </w:tcPr>
          <w:p w14:paraId="46FCFA40" w14:textId="77777777" w:rsidR="00E10C1B" w:rsidRPr="0001777A" w:rsidRDefault="00E10C1B" w:rsidP="00E10C1B">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w:t>
            </w:r>
          </w:p>
        </w:tc>
        <w:tc>
          <w:tcPr>
            <w:tcW w:w="3907" w:type="dxa"/>
            <w:vMerge w:val="restart"/>
            <w:tcBorders>
              <w:top w:val="single" w:sz="4" w:space="0" w:color="auto"/>
              <w:left w:val="nil"/>
              <w:bottom w:val="single" w:sz="4" w:space="0" w:color="auto"/>
              <w:right w:val="single" w:sz="4" w:space="0" w:color="auto"/>
            </w:tcBorders>
          </w:tcPr>
          <w:p w14:paraId="72194CE7" w14:textId="77777777" w:rsidR="00E10C1B" w:rsidRPr="0001777A" w:rsidRDefault="00E10C1B" w:rsidP="00E10C1B">
            <w:pPr>
              <w:spacing w:line="276" w:lineRule="auto"/>
              <w:rPr>
                <w:rFonts w:ascii="Arial Narrow" w:hAnsi="Arial Narrow"/>
                <w:b/>
                <w:bCs/>
                <w:iCs/>
                <w:sz w:val="18"/>
                <w:szCs w:val="18"/>
                <w:lang w:eastAsia="en-US"/>
              </w:rPr>
            </w:pPr>
            <w:r w:rsidRPr="0001777A">
              <w:rPr>
                <w:rFonts w:ascii="Arial Narrow" w:hAnsi="Arial Narrow"/>
                <w:b/>
                <w:bCs/>
                <w:iCs/>
                <w:sz w:val="18"/>
                <w:szCs w:val="18"/>
                <w:lang w:eastAsia="en-US"/>
              </w:rPr>
              <w:t>DESCRIÇÃO</w:t>
            </w:r>
          </w:p>
          <w:p w14:paraId="4FA82A16" w14:textId="77777777" w:rsidR="00E10C1B" w:rsidRPr="0001777A" w:rsidRDefault="00E10C1B" w:rsidP="00E10C1B">
            <w:pPr>
              <w:spacing w:line="276" w:lineRule="auto"/>
              <w:rPr>
                <w:rFonts w:ascii="Arial Narrow" w:hAnsi="Arial Narrow"/>
                <w:b/>
                <w:bCs/>
                <w:iCs/>
                <w:sz w:val="18"/>
                <w:szCs w:val="18"/>
                <w:lang w:eastAsia="en-US"/>
              </w:rPr>
            </w:pPr>
          </w:p>
        </w:tc>
        <w:tc>
          <w:tcPr>
            <w:tcW w:w="1557" w:type="dxa"/>
            <w:vMerge w:val="restart"/>
            <w:tcBorders>
              <w:top w:val="single" w:sz="4" w:space="0" w:color="auto"/>
              <w:left w:val="nil"/>
              <w:right w:val="single" w:sz="4" w:space="0" w:color="auto"/>
            </w:tcBorders>
            <w:hideMark/>
          </w:tcPr>
          <w:p w14:paraId="016364B0" w14:textId="77777777" w:rsidR="00E10C1B" w:rsidRPr="0001777A" w:rsidRDefault="00E10C1B" w:rsidP="00E10C1B">
            <w:pPr>
              <w:spacing w:line="276" w:lineRule="auto"/>
              <w:jc w:val="center"/>
              <w:rPr>
                <w:rFonts w:ascii="Arial Narrow" w:hAnsi="Arial Narrow"/>
                <w:b/>
                <w:bCs/>
                <w:iCs/>
                <w:sz w:val="18"/>
                <w:szCs w:val="18"/>
                <w:lang w:eastAsia="en-US"/>
              </w:rPr>
            </w:pPr>
            <w:r w:rsidRPr="0001777A">
              <w:rPr>
                <w:rFonts w:ascii="Arial Narrow" w:hAnsi="Arial Narrow"/>
                <w:b/>
                <w:bCs/>
                <w:iCs/>
                <w:sz w:val="18"/>
                <w:szCs w:val="18"/>
                <w:lang w:eastAsia="en-US"/>
              </w:rPr>
              <w:t>MARCA</w:t>
            </w:r>
          </w:p>
        </w:tc>
        <w:tc>
          <w:tcPr>
            <w:tcW w:w="1132" w:type="dxa"/>
            <w:tcBorders>
              <w:top w:val="single" w:sz="4" w:space="0" w:color="auto"/>
              <w:left w:val="nil"/>
              <w:bottom w:val="single" w:sz="4" w:space="0" w:color="auto"/>
              <w:right w:val="nil"/>
            </w:tcBorders>
          </w:tcPr>
          <w:p w14:paraId="05CFBE43" w14:textId="51D6334F" w:rsidR="00E10C1B" w:rsidRPr="0001777A" w:rsidRDefault="00E10C1B" w:rsidP="00E10C1B">
            <w:pPr>
              <w:spacing w:line="276" w:lineRule="auto"/>
              <w:jc w:val="right"/>
              <w:rPr>
                <w:rFonts w:ascii="Arial Narrow" w:hAnsi="Arial Narrow"/>
                <w:b/>
                <w:bCs/>
                <w:sz w:val="18"/>
                <w:szCs w:val="18"/>
                <w:lang w:eastAsia="en-US"/>
              </w:rPr>
            </w:pPr>
            <w:r>
              <w:rPr>
                <w:rFonts w:ascii="Arial Narrow" w:hAnsi="Arial Narrow"/>
                <w:b/>
                <w:bCs/>
                <w:sz w:val="18"/>
                <w:szCs w:val="18"/>
                <w:lang w:eastAsia="en-US"/>
              </w:rPr>
              <w:t xml:space="preserve">             VALOR R$</w:t>
            </w:r>
          </w:p>
        </w:tc>
        <w:tc>
          <w:tcPr>
            <w:tcW w:w="1416" w:type="dxa"/>
            <w:tcBorders>
              <w:top w:val="single" w:sz="4" w:space="0" w:color="auto"/>
              <w:bottom w:val="single" w:sz="4" w:space="0" w:color="auto"/>
              <w:right w:val="single" w:sz="4" w:space="0" w:color="auto"/>
            </w:tcBorders>
            <w:shd w:val="clear" w:color="auto" w:fill="auto"/>
          </w:tcPr>
          <w:p w14:paraId="2C2B0E5B" w14:textId="77777777" w:rsidR="00E10C1B" w:rsidRPr="0001777A" w:rsidRDefault="00E10C1B" w:rsidP="00E10C1B">
            <w:pPr>
              <w:spacing w:after="200" w:line="276" w:lineRule="auto"/>
              <w:jc w:val="center"/>
            </w:pPr>
          </w:p>
        </w:tc>
      </w:tr>
      <w:tr w:rsidR="00E10C1B" w:rsidRPr="0001777A" w14:paraId="4055D3E1" w14:textId="77777777" w:rsidTr="00134E1B">
        <w:trPr>
          <w:gridAfter w:val="1"/>
          <w:wAfter w:w="15" w:type="dxa"/>
          <w:trHeight w:val="7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C468DB6" w14:textId="77777777" w:rsidR="00E10C1B" w:rsidRPr="0001777A" w:rsidRDefault="00E10C1B" w:rsidP="00E10C1B">
            <w:pPr>
              <w:spacing w:line="276" w:lineRule="auto"/>
              <w:rPr>
                <w:rFonts w:ascii="Arial Narrow" w:hAnsi="Arial Narrow"/>
                <w:b/>
                <w:bCs/>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B73D50" w14:textId="77777777" w:rsidR="00E10C1B" w:rsidRPr="0001777A" w:rsidRDefault="00E10C1B" w:rsidP="00E10C1B">
            <w:pPr>
              <w:spacing w:line="276" w:lineRule="auto"/>
              <w:rPr>
                <w:rFonts w:ascii="Arial Narrow" w:hAnsi="Arial Narrow"/>
                <w:b/>
                <w:bCs/>
                <w:sz w:val="18"/>
                <w:szCs w:val="18"/>
                <w:lang w:eastAsia="en-US"/>
              </w:rPr>
            </w:pPr>
          </w:p>
        </w:tc>
        <w:tc>
          <w:tcPr>
            <w:tcW w:w="707" w:type="dxa"/>
            <w:vMerge/>
            <w:tcBorders>
              <w:top w:val="single" w:sz="4" w:space="0" w:color="auto"/>
              <w:left w:val="single" w:sz="4" w:space="0" w:color="auto"/>
              <w:bottom w:val="single" w:sz="4" w:space="0" w:color="auto"/>
              <w:right w:val="single" w:sz="4" w:space="0" w:color="000000"/>
            </w:tcBorders>
            <w:vAlign w:val="center"/>
            <w:hideMark/>
          </w:tcPr>
          <w:p w14:paraId="55B7D065" w14:textId="77777777" w:rsidR="00E10C1B" w:rsidRPr="0001777A" w:rsidRDefault="00E10C1B" w:rsidP="00E10C1B">
            <w:pPr>
              <w:spacing w:line="276" w:lineRule="auto"/>
              <w:rPr>
                <w:rFonts w:ascii="Arial Narrow" w:hAnsi="Arial Narrow"/>
                <w:b/>
                <w:bCs/>
                <w:sz w:val="18"/>
                <w:szCs w:val="18"/>
                <w:lang w:eastAsia="en-US"/>
              </w:rPr>
            </w:pPr>
          </w:p>
        </w:tc>
        <w:tc>
          <w:tcPr>
            <w:tcW w:w="3907" w:type="dxa"/>
            <w:vMerge/>
            <w:tcBorders>
              <w:top w:val="single" w:sz="4" w:space="0" w:color="auto"/>
              <w:left w:val="nil"/>
              <w:bottom w:val="single" w:sz="4" w:space="0" w:color="auto"/>
              <w:right w:val="single" w:sz="4" w:space="0" w:color="auto"/>
            </w:tcBorders>
            <w:vAlign w:val="center"/>
            <w:hideMark/>
          </w:tcPr>
          <w:p w14:paraId="07C2A496" w14:textId="77777777" w:rsidR="00E10C1B" w:rsidRPr="0001777A" w:rsidRDefault="00E10C1B" w:rsidP="00E10C1B">
            <w:pPr>
              <w:spacing w:line="276" w:lineRule="auto"/>
              <w:rPr>
                <w:rFonts w:ascii="Arial Narrow" w:hAnsi="Arial Narrow"/>
                <w:b/>
                <w:bCs/>
                <w:iCs/>
                <w:sz w:val="18"/>
                <w:szCs w:val="18"/>
                <w:lang w:eastAsia="en-US"/>
              </w:rPr>
            </w:pPr>
          </w:p>
        </w:tc>
        <w:tc>
          <w:tcPr>
            <w:tcW w:w="1557" w:type="dxa"/>
            <w:vMerge/>
            <w:tcBorders>
              <w:left w:val="nil"/>
              <w:bottom w:val="single" w:sz="4" w:space="0" w:color="auto"/>
              <w:right w:val="single" w:sz="4" w:space="0" w:color="auto"/>
            </w:tcBorders>
            <w:vAlign w:val="center"/>
            <w:hideMark/>
          </w:tcPr>
          <w:p w14:paraId="5130C590" w14:textId="77777777" w:rsidR="00E10C1B" w:rsidRPr="0001777A" w:rsidRDefault="00E10C1B" w:rsidP="00E10C1B">
            <w:pPr>
              <w:spacing w:line="276" w:lineRule="auto"/>
              <w:rPr>
                <w:rFonts w:ascii="Arial Narrow" w:hAnsi="Arial Narrow"/>
                <w:b/>
                <w:bCs/>
                <w:iCs/>
                <w:sz w:val="18"/>
                <w:szCs w:val="18"/>
                <w:lang w:eastAsia="en-US"/>
              </w:rPr>
            </w:pPr>
          </w:p>
        </w:tc>
        <w:tc>
          <w:tcPr>
            <w:tcW w:w="1132" w:type="dxa"/>
            <w:tcBorders>
              <w:top w:val="single" w:sz="4" w:space="0" w:color="auto"/>
              <w:left w:val="nil"/>
              <w:bottom w:val="single" w:sz="4" w:space="0" w:color="auto"/>
              <w:right w:val="single" w:sz="4" w:space="0" w:color="auto"/>
            </w:tcBorders>
            <w:vAlign w:val="bottom"/>
          </w:tcPr>
          <w:p w14:paraId="518CCB58" w14:textId="77777777" w:rsidR="00E10C1B" w:rsidRPr="0001777A" w:rsidRDefault="00E10C1B" w:rsidP="00E10C1B">
            <w:pPr>
              <w:spacing w:line="276" w:lineRule="auto"/>
              <w:rPr>
                <w:rFonts w:ascii="Arial Narrow" w:hAnsi="Arial Narrow"/>
                <w:b/>
                <w:bCs/>
                <w:sz w:val="18"/>
                <w:szCs w:val="18"/>
                <w:lang w:eastAsia="en-US"/>
              </w:rPr>
            </w:pPr>
            <w:r w:rsidRPr="0001777A">
              <w:rPr>
                <w:rFonts w:ascii="Arial Narrow" w:hAnsi="Arial Narrow"/>
                <w:b/>
                <w:bCs/>
                <w:sz w:val="18"/>
                <w:szCs w:val="18"/>
                <w:lang w:eastAsia="en-US"/>
              </w:rPr>
              <w:t>UNIT.</w:t>
            </w:r>
          </w:p>
        </w:tc>
        <w:tc>
          <w:tcPr>
            <w:tcW w:w="1416" w:type="dxa"/>
            <w:tcBorders>
              <w:top w:val="single" w:sz="4" w:space="0" w:color="auto"/>
              <w:left w:val="nil"/>
              <w:bottom w:val="single" w:sz="4" w:space="0" w:color="auto"/>
              <w:right w:val="single" w:sz="4" w:space="0" w:color="auto"/>
            </w:tcBorders>
          </w:tcPr>
          <w:p w14:paraId="02ED8577" w14:textId="46E02608" w:rsidR="00E10C1B" w:rsidRPr="0001777A" w:rsidRDefault="00E10C1B" w:rsidP="00E10C1B">
            <w:pPr>
              <w:spacing w:line="276" w:lineRule="auto"/>
              <w:rPr>
                <w:rFonts w:ascii="Arial Narrow" w:hAnsi="Arial Narrow"/>
                <w:b/>
                <w:bCs/>
                <w:sz w:val="18"/>
                <w:szCs w:val="18"/>
                <w:lang w:eastAsia="en-US"/>
              </w:rPr>
            </w:pPr>
            <w:r>
              <w:rPr>
                <w:rFonts w:ascii="Arial Narrow" w:hAnsi="Arial Narrow"/>
                <w:b/>
                <w:bCs/>
                <w:sz w:val="18"/>
                <w:szCs w:val="18"/>
                <w:lang w:eastAsia="en-US"/>
              </w:rPr>
              <w:t xml:space="preserve">TOTAL </w:t>
            </w:r>
          </w:p>
        </w:tc>
      </w:tr>
      <w:tr w:rsidR="00E10C1B" w:rsidRPr="0001777A" w14:paraId="174FB244" w14:textId="77777777" w:rsidTr="00134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75"/>
        </w:trPr>
        <w:tc>
          <w:tcPr>
            <w:tcW w:w="708" w:type="dxa"/>
            <w:vAlign w:val="center"/>
          </w:tcPr>
          <w:p w14:paraId="37AE331C" w14:textId="21A4D2EE" w:rsidR="00E10C1B" w:rsidRPr="00AF3B72" w:rsidRDefault="00E10C1B" w:rsidP="00E10C1B">
            <w:pPr>
              <w:rPr>
                <w:rFonts w:ascii="Arial Narrow" w:hAnsi="Arial Narrow"/>
                <w:color w:val="000000"/>
                <w:sz w:val="18"/>
                <w:szCs w:val="18"/>
              </w:rPr>
            </w:pPr>
            <w:r>
              <w:rPr>
                <w:rFonts w:ascii="Arial Narrow" w:hAnsi="Arial Narrow"/>
                <w:color w:val="000000"/>
                <w:sz w:val="18"/>
                <w:szCs w:val="18"/>
              </w:rPr>
              <w:t>01</w:t>
            </w:r>
          </w:p>
        </w:tc>
        <w:tc>
          <w:tcPr>
            <w:tcW w:w="850" w:type="dxa"/>
            <w:tcBorders>
              <w:top w:val="nil"/>
              <w:left w:val="single" w:sz="4" w:space="0" w:color="000000"/>
              <w:bottom w:val="nil"/>
              <w:right w:val="single" w:sz="4" w:space="0" w:color="000000"/>
            </w:tcBorders>
            <w:shd w:val="clear" w:color="auto" w:fill="auto"/>
            <w:vAlign w:val="bottom"/>
          </w:tcPr>
          <w:p w14:paraId="30EB80E1" w14:textId="592560C2" w:rsidR="00E10C1B" w:rsidRPr="0001777A" w:rsidRDefault="00E10C1B" w:rsidP="00E10C1B">
            <w:pPr>
              <w:widowControl w:val="0"/>
              <w:autoSpaceDE w:val="0"/>
              <w:autoSpaceDN w:val="0"/>
              <w:adjustRightInd w:val="0"/>
              <w:rPr>
                <w:rFonts w:ascii="Arial Narrow" w:hAnsi="Arial Narrow"/>
                <w:sz w:val="18"/>
                <w:szCs w:val="18"/>
              </w:rPr>
            </w:pPr>
            <w:r>
              <w:rPr>
                <w:rFonts w:ascii="Arial Narrow" w:hAnsi="Arial Narrow"/>
                <w:sz w:val="18"/>
                <w:szCs w:val="18"/>
              </w:rPr>
              <w:t>100</w:t>
            </w:r>
          </w:p>
        </w:tc>
        <w:tc>
          <w:tcPr>
            <w:tcW w:w="707" w:type="dxa"/>
            <w:tcBorders>
              <w:top w:val="nil"/>
              <w:left w:val="single" w:sz="4" w:space="0" w:color="auto"/>
              <w:bottom w:val="nil"/>
              <w:right w:val="single" w:sz="4" w:space="0" w:color="auto"/>
            </w:tcBorders>
            <w:shd w:val="clear" w:color="auto" w:fill="auto"/>
          </w:tcPr>
          <w:p w14:paraId="55BC0B0F" w14:textId="687D1221" w:rsidR="00E10C1B" w:rsidRPr="0001777A" w:rsidRDefault="00E10C1B" w:rsidP="00E10C1B">
            <w:pPr>
              <w:rPr>
                <w:rFonts w:ascii="Arial Narrow" w:hAnsi="Arial Narrow"/>
                <w:sz w:val="18"/>
                <w:szCs w:val="18"/>
              </w:rPr>
            </w:pPr>
            <w:proofErr w:type="spellStart"/>
            <w:r>
              <w:rPr>
                <w:rFonts w:ascii="Arial Narrow" w:hAnsi="Arial Narrow"/>
                <w:sz w:val="18"/>
                <w:szCs w:val="18"/>
              </w:rPr>
              <w:t>un</w:t>
            </w:r>
            <w:proofErr w:type="spellEnd"/>
          </w:p>
        </w:tc>
        <w:tc>
          <w:tcPr>
            <w:tcW w:w="3907" w:type="dxa"/>
            <w:tcBorders>
              <w:top w:val="nil"/>
              <w:left w:val="single" w:sz="4" w:space="0" w:color="000000"/>
              <w:bottom w:val="nil"/>
              <w:right w:val="nil"/>
            </w:tcBorders>
            <w:shd w:val="clear" w:color="FFFFFF" w:fill="FFFFFF"/>
            <w:vAlign w:val="center"/>
          </w:tcPr>
          <w:p w14:paraId="2A0117B1" w14:textId="2145D9D2" w:rsidR="00E10C1B" w:rsidRPr="0001777A" w:rsidRDefault="00E10C1B" w:rsidP="00E10C1B">
            <w:pPr>
              <w:jc w:val="both"/>
              <w:rPr>
                <w:rFonts w:ascii="Arial Narrow" w:hAnsi="Arial Narrow"/>
                <w:color w:val="000000"/>
                <w:sz w:val="18"/>
                <w:szCs w:val="18"/>
              </w:rPr>
            </w:pPr>
            <w:r>
              <w:rPr>
                <w:rFonts w:ascii="Arial Narrow" w:hAnsi="Arial Narrow" w:cs="Arial"/>
                <w:b/>
                <w:bCs/>
                <w:color w:val="000000"/>
                <w:sz w:val="18"/>
                <w:szCs w:val="18"/>
                <w:lang w:eastAsia="en-US"/>
              </w:rPr>
              <w:t>CADEIRA GIRATÓRIA PRETA,</w:t>
            </w:r>
            <w:r>
              <w:rPr>
                <w:rFonts w:ascii="Arial Narrow" w:hAnsi="Arial Narrow" w:cs="Arial"/>
                <w:color w:val="000000"/>
                <w:sz w:val="18"/>
                <w:szCs w:val="18"/>
                <w:lang w:eastAsia="en-US"/>
              </w:rPr>
              <w:t xml:space="preserve"> com as seguintes características mínimas: </w:t>
            </w:r>
            <w:r>
              <w:rPr>
                <w:rFonts w:ascii="Arial Narrow" w:hAnsi="Arial Narrow" w:cs="Arial"/>
                <w:b/>
                <w:bCs/>
                <w:color w:val="000000"/>
                <w:sz w:val="18"/>
                <w:szCs w:val="18"/>
                <w:lang w:eastAsia="en-US"/>
              </w:rPr>
              <w:t>ESPALDAR ALTO FIXO</w:t>
            </w:r>
            <w:r>
              <w:rPr>
                <w:rFonts w:ascii="Arial Narrow" w:hAnsi="Arial Narrow" w:cs="Arial"/>
                <w:color w:val="000000"/>
                <w:sz w:val="18"/>
                <w:szCs w:val="18"/>
                <w:lang w:eastAsia="en-US"/>
              </w:rPr>
              <w:t xml:space="preserve">: tela flexível à base de poliéster com fechamento em zíper, material de excelente tenacidade e ótima resistência mecânica. Estrutura do encosto confeccionado em aço tubular redondo, curvado pneumaticamente e </w:t>
            </w:r>
            <w:proofErr w:type="gramStart"/>
            <w:r>
              <w:rPr>
                <w:rFonts w:ascii="Arial Narrow" w:hAnsi="Arial Narrow" w:cs="Arial"/>
                <w:color w:val="000000"/>
                <w:sz w:val="18"/>
                <w:szCs w:val="18"/>
                <w:lang w:eastAsia="en-US"/>
              </w:rPr>
              <w:t>interligado  a</w:t>
            </w:r>
            <w:proofErr w:type="gramEnd"/>
            <w:r>
              <w:rPr>
                <w:rFonts w:ascii="Arial Narrow" w:hAnsi="Arial Narrow" w:cs="Arial"/>
                <w:color w:val="000000"/>
                <w:sz w:val="18"/>
                <w:szCs w:val="18"/>
                <w:lang w:eastAsia="en-US"/>
              </w:rPr>
              <w:t xml:space="preserve"> uma chapa de aço transversal na parte inferior com espessura mínima de 6mm soldados pelo sistema </w:t>
            </w:r>
            <w:proofErr w:type="spellStart"/>
            <w:r>
              <w:rPr>
                <w:rFonts w:ascii="Arial Narrow" w:hAnsi="Arial Narrow" w:cs="Arial"/>
                <w:color w:val="000000"/>
                <w:sz w:val="18"/>
                <w:szCs w:val="18"/>
                <w:lang w:eastAsia="en-US"/>
              </w:rPr>
              <w:t>mig</w:t>
            </w:r>
            <w:proofErr w:type="spellEnd"/>
            <w:r>
              <w:rPr>
                <w:rFonts w:ascii="Arial Narrow" w:hAnsi="Arial Narrow" w:cs="Arial"/>
                <w:color w:val="000000"/>
                <w:sz w:val="18"/>
                <w:szCs w:val="18"/>
                <w:lang w:eastAsia="en-US"/>
              </w:rPr>
              <w:t xml:space="preserve">, e moldado anatomicamente com excelente resistência. O espaldar deve ser interligado ao mecanismo através de uma chapa de aço estampada com nervura estrutura de reforço que confere alta resistência mecânica, não sendo a fixação do encosto executado no assento, mas ao comando dos ajustes de cadeira. </w:t>
            </w:r>
            <w:r>
              <w:rPr>
                <w:rFonts w:ascii="Arial Narrow" w:hAnsi="Arial Narrow" w:cs="Arial"/>
                <w:b/>
                <w:bCs/>
                <w:color w:val="000000"/>
                <w:sz w:val="18"/>
                <w:szCs w:val="18"/>
                <w:lang w:eastAsia="en-US"/>
              </w:rPr>
              <w:t>ASSENTO DIRETOR:</w:t>
            </w:r>
            <w:r>
              <w:rPr>
                <w:rFonts w:ascii="Arial Narrow" w:hAnsi="Arial Narrow" w:cs="Arial"/>
                <w:color w:val="000000"/>
                <w:sz w:val="18"/>
                <w:szCs w:val="18"/>
                <w:lang w:eastAsia="en-US"/>
              </w:rPr>
              <w:t xml:space="preserve"> chassi interno fabricado por processo de injeção em resina de engenharia poliamida(nylon 6) , com fibra de vidro; sistema de deslizamento de assento acoplado ao assento através de guias tubulares em aço trefilado com acionador lateral embutido para liberação e travamento através de molas com curso mínimo de 50mm. Estofado com espuma em poliuretano flexível injetada isenta de CFC, alta resiliência, alta resistência à propagação de rasgo, alta tensão de alongamento e ruptura, baixa fadiga dinâmica e baixa deformação permanente com densidade entre 52kg/m</w:t>
            </w:r>
            <w:r>
              <w:rPr>
                <w:rFonts w:ascii="Arial Narrow" w:hAnsi="Arial Narrow" w:cs="Arial"/>
                <w:color w:val="000000"/>
                <w:sz w:val="18"/>
                <w:szCs w:val="18"/>
                <w:vertAlign w:val="superscript"/>
                <w:lang w:eastAsia="en-US"/>
              </w:rPr>
              <w:t xml:space="preserve">3, </w:t>
            </w:r>
            <w:r>
              <w:rPr>
                <w:rFonts w:ascii="Arial Narrow" w:hAnsi="Arial Narrow" w:cs="Arial"/>
                <w:color w:val="000000"/>
                <w:sz w:val="18"/>
                <w:szCs w:val="18"/>
                <w:lang w:eastAsia="en-US"/>
              </w:rPr>
              <w:t>de  acordo com a norma NBR 8537/15, NBR 8619/15, NBR 8797/15 e moldada anatomicamente com espessura média de 50mm. Profundidade mínima de 470mm e largura mínima de 490mm.</w:t>
            </w:r>
            <w:r>
              <w:rPr>
                <w:rFonts w:ascii="Arial Narrow" w:hAnsi="Arial Narrow" w:cs="Arial"/>
                <w:b/>
                <w:bCs/>
                <w:color w:val="000000"/>
                <w:sz w:val="18"/>
                <w:szCs w:val="18"/>
                <w:lang w:eastAsia="en-US"/>
              </w:rPr>
              <w:t xml:space="preserve">MECANISMO: </w:t>
            </w:r>
            <w:r>
              <w:rPr>
                <w:rFonts w:ascii="Arial Narrow" w:hAnsi="Arial Narrow" w:cs="Arial"/>
                <w:color w:val="000000"/>
                <w:sz w:val="18"/>
                <w:szCs w:val="18"/>
                <w:lang w:eastAsia="en-US"/>
              </w:rPr>
              <w:t xml:space="preserve">confeccionado com chapa de aço estampada, todo conjunto pintado com tinta epóxi pó, mecanismo robusto para cadeiras operativas, proporciona inúmeras regulagens e conforto ao usuário. Suporte para encosto fabricado em chapa de aço estampada com alta resistência mecânica. Inclinação convencional com controle de duas alavancas, uma para a altura do assento e outra para o movimento do assento </w:t>
            </w:r>
            <w:r>
              <w:rPr>
                <w:rFonts w:ascii="Arial Narrow" w:hAnsi="Arial Narrow" w:cs="Arial"/>
                <w:color w:val="000000"/>
                <w:sz w:val="18"/>
                <w:szCs w:val="18"/>
                <w:lang w:eastAsia="en-US"/>
              </w:rPr>
              <w:lastRenderedPageBreak/>
              <w:t xml:space="preserve">e da inclinação do encosto (para cada degrau que o assento reclina, o encosto inclina dois degraus), com sistema relax ao longo do curso de reclinação dotado de sistema </w:t>
            </w:r>
            <w:proofErr w:type="spellStart"/>
            <w:r>
              <w:rPr>
                <w:rFonts w:ascii="Arial Narrow" w:hAnsi="Arial Narrow" w:cs="Arial"/>
                <w:color w:val="000000"/>
                <w:sz w:val="18"/>
                <w:szCs w:val="18"/>
                <w:lang w:eastAsia="en-US"/>
              </w:rPr>
              <w:t>back</w:t>
            </w:r>
            <w:proofErr w:type="spellEnd"/>
            <w:r>
              <w:rPr>
                <w:rFonts w:ascii="Arial Narrow" w:hAnsi="Arial Narrow" w:cs="Arial"/>
                <w:color w:val="000000"/>
                <w:sz w:val="18"/>
                <w:szCs w:val="18"/>
                <w:lang w:eastAsia="en-US"/>
              </w:rPr>
              <w:t xml:space="preserve"> system</w:t>
            </w:r>
            <w:proofErr w:type="gramStart"/>
            <w:r>
              <w:rPr>
                <w:rFonts w:ascii="Arial Narrow" w:hAnsi="Arial Narrow" w:cs="Arial"/>
                <w:b/>
                <w:bCs/>
                <w:color w:val="000000"/>
                <w:sz w:val="18"/>
                <w:szCs w:val="18"/>
                <w:lang w:eastAsia="en-US"/>
              </w:rPr>
              <w:t>).PISTÃO</w:t>
            </w:r>
            <w:proofErr w:type="gramEnd"/>
            <w:r>
              <w:rPr>
                <w:rFonts w:ascii="Arial Narrow" w:hAnsi="Arial Narrow" w:cs="Arial"/>
                <w:color w:val="000000"/>
                <w:sz w:val="18"/>
                <w:szCs w:val="18"/>
                <w:lang w:eastAsia="en-US"/>
              </w:rPr>
              <w:t xml:space="preserve">: coluna  de regulagem de altura por acionamento a gás com 140 mm de curso aproximadamente , fabricado em tubo de aço de 50mm e 1,50 mm de espessura. Bucha guia injetada em resina de engenharia </w:t>
            </w:r>
            <w:proofErr w:type="spellStart"/>
            <w:r>
              <w:rPr>
                <w:rFonts w:ascii="Arial Narrow" w:hAnsi="Arial Narrow" w:cs="Arial"/>
                <w:color w:val="000000"/>
                <w:sz w:val="18"/>
                <w:szCs w:val="18"/>
                <w:lang w:eastAsia="en-US"/>
              </w:rPr>
              <w:t>poliacetal</w:t>
            </w:r>
            <w:proofErr w:type="spellEnd"/>
            <w:r>
              <w:rPr>
                <w:rFonts w:ascii="Arial Narrow" w:hAnsi="Arial Narrow" w:cs="Arial"/>
                <w:color w:val="000000"/>
                <w:sz w:val="18"/>
                <w:szCs w:val="18"/>
                <w:lang w:eastAsia="en-US"/>
              </w:rPr>
              <w:t xml:space="preserve"> de alta resistência ao desgaste e calibrada individualmente com precisão de </w:t>
            </w:r>
            <w:proofErr w:type="gramStart"/>
            <w:r>
              <w:rPr>
                <w:rFonts w:ascii="Arial Narrow" w:hAnsi="Arial Narrow" w:cs="Arial"/>
                <w:color w:val="000000"/>
                <w:sz w:val="18"/>
                <w:szCs w:val="18"/>
                <w:lang w:eastAsia="en-US"/>
              </w:rPr>
              <w:t>0,03mm.Pistão</w:t>
            </w:r>
            <w:proofErr w:type="gramEnd"/>
            <w:r>
              <w:rPr>
                <w:rFonts w:ascii="Arial Narrow" w:hAnsi="Arial Narrow" w:cs="Arial"/>
                <w:color w:val="000000"/>
                <w:sz w:val="18"/>
                <w:szCs w:val="18"/>
                <w:lang w:eastAsia="en-US"/>
              </w:rPr>
              <w:t xml:space="preserve"> a gás para regulagem de altura em conformidade com a Norma DIN 4550, classe 4, fixados ao tubo central através de porca rápida. </w:t>
            </w:r>
            <w:r>
              <w:rPr>
                <w:rFonts w:ascii="Arial Narrow" w:hAnsi="Arial Narrow" w:cs="Arial"/>
                <w:b/>
                <w:bCs/>
                <w:color w:val="000000"/>
                <w:sz w:val="18"/>
                <w:szCs w:val="18"/>
                <w:lang w:eastAsia="en-US"/>
              </w:rPr>
              <w:t>BASE:</w:t>
            </w:r>
            <w:r>
              <w:rPr>
                <w:rFonts w:ascii="Arial Narrow" w:hAnsi="Arial Narrow" w:cs="Arial"/>
                <w:color w:val="000000"/>
                <w:sz w:val="18"/>
                <w:szCs w:val="18"/>
                <w:lang w:eastAsia="en-US"/>
              </w:rPr>
              <w:t xml:space="preserve"> base giratória aranha nylon na cor preta. </w:t>
            </w:r>
            <w:r>
              <w:rPr>
                <w:rFonts w:ascii="Arial Narrow" w:hAnsi="Arial Narrow" w:cs="Arial"/>
                <w:b/>
                <w:bCs/>
                <w:color w:val="000000"/>
                <w:sz w:val="18"/>
                <w:szCs w:val="18"/>
                <w:lang w:eastAsia="en-US"/>
              </w:rPr>
              <w:t>RODÍZIOS:</w:t>
            </w:r>
            <w:r>
              <w:rPr>
                <w:rFonts w:ascii="Arial Narrow" w:hAnsi="Arial Narrow" w:cs="Arial"/>
                <w:color w:val="000000"/>
                <w:sz w:val="18"/>
                <w:szCs w:val="18"/>
                <w:lang w:eastAsia="en-US"/>
              </w:rPr>
              <w:t xml:space="preserve"> Rodizio duplo, com rodas de no mínimo 55 mm de diâmetro injetadas em resina de engenharia poliamida (nylon 6), com aditivo </w:t>
            </w:r>
            <w:proofErr w:type="spellStart"/>
            <w:r>
              <w:rPr>
                <w:rFonts w:ascii="Arial Narrow" w:hAnsi="Arial Narrow" w:cs="Arial"/>
                <w:color w:val="000000"/>
                <w:sz w:val="18"/>
                <w:szCs w:val="18"/>
                <w:lang w:eastAsia="en-US"/>
              </w:rPr>
              <w:t>anti-ultravioleta</w:t>
            </w:r>
            <w:proofErr w:type="spellEnd"/>
            <w:r>
              <w:rPr>
                <w:rFonts w:ascii="Arial Narrow" w:hAnsi="Arial Narrow" w:cs="Arial"/>
                <w:color w:val="000000"/>
                <w:sz w:val="18"/>
                <w:szCs w:val="18"/>
                <w:lang w:eastAsia="en-US"/>
              </w:rPr>
              <w:t xml:space="preserve"> e modificador de impacto, banda de rodagem macia. Material flexível poliuretano, próprio para pisos </w:t>
            </w:r>
            <w:proofErr w:type="spellStart"/>
            <w:proofErr w:type="gramStart"/>
            <w:r>
              <w:rPr>
                <w:rFonts w:ascii="Arial Narrow" w:hAnsi="Arial Narrow" w:cs="Arial"/>
                <w:color w:val="000000"/>
                <w:sz w:val="18"/>
                <w:szCs w:val="18"/>
                <w:lang w:eastAsia="en-US"/>
              </w:rPr>
              <w:t>frios.</w:t>
            </w:r>
            <w:r>
              <w:rPr>
                <w:rFonts w:ascii="Arial Narrow" w:hAnsi="Arial Narrow" w:cs="Arial"/>
                <w:b/>
                <w:bCs/>
                <w:color w:val="000000"/>
                <w:sz w:val="18"/>
                <w:szCs w:val="18"/>
                <w:lang w:eastAsia="en-US"/>
              </w:rPr>
              <w:t>APOIA</w:t>
            </w:r>
            <w:proofErr w:type="spellEnd"/>
            <w:proofErr w:type="gramEnd"/>
            <w:r>
              <w:rPr>
                <w:rFonts w:ascii="Arial Narrow" w:hAnsi="Arial Narrow" w:cs="Arial"/>
                <w:b/>
                <w:bCs/>
                <w:color w:val="000000"/>
                <w:sz w:val="18"/>
                <w:szCs w:val="18"/>
                <w:lang w:eastAsia="en-US"/>
              </w:rPr>
              <w:t xml:space="preserve"> BRAÇOS:</w:t>
            </w:r>
            <w:r>
              <w:rPr>
                <w:rFonts w:ascii="Arial Narrow" w:hAnsi="Arial Narrow" w:cs="Arial"/>
                <w:color w:val="000000"/>
                <w:sz w:val="18"/>
                <w:szCs w:val="18"/>
                <w:lang w:eastAsia="en-US"/>
              </w:rPr>
              <w:t xml:space="preserve"> Em formato de “T” com altura ajustável por meio de acionamento de botão de pressão por tensão do botão, localizado na parte lateral do corpo estrutural do braço. Fabricado em termoplástico copolímero em </w:t>
            </w:r>
            <w:proofErr w:type="spellStart"/>
            <w:r>
              <w:rPr>
                <w:rFonts w:ascii="Arial Narrow" w:hAnsi="Arial Narrow" w:cs="Arial"/>
                <w:color w:val="000000"/>
                <w:sz w:val="18"/>
                <w:szCs w:val="18"/>
                <w:lang w:eastAsia="en-US"/>
              </w:rPr>
              <w:t>poliproleno</w:t>
            </w:r>
            <w:proofErr w:type="spellEnd"/>
            <w:r>
              <w:rPr>
                <w:rFonts w:ascii="Arial Narrow" w:hAnsi="Arial Narrow" w:cs="Arial"/>
                <w:color w:val="000000"/>
                <w:sz w:val="18"/>
                <w:szCs w:val="18"/>
                <w:lang w:eastAsia="en-US"/>
              </w:rPr>
              <w:t xml:space="preserve"> injetado em alta pressão, reforçado com 30% em fibra de vidro, conferindo assim características de resistência mecânica, abrasão e produtos químicos, fixados diretamente no assento através de parafusos métricos e arruelas de pressão, com regulagem vertical e 07(sete) posições de </w:t>
            </w:r>
            <w:proofErr w:type="spellStart"/>
            <w:proofErr w:type="gramStart"/>
            <w:r>
              <w:rPr>
                <w:rFonts w:ascii="Arial Narrow" w:hAnsi="Arial Narrow" w:cs="Arial"/>
                <w:color w:val="000000"/>
                <w:sz w:val="18"/>
                <w:szCs w:val="18"/>
                <w:lang w:eastAsia="en-US"/>
              </w:rPr>
              <w:t>ajuste.Medidas</w:t>
            </w:r>
            <w:proofErr w:type="spellEnd"/>
            <w:proofErr w:type="gramEnd"/>
            <w:r>
              <w:rPr>
                <w:rFonts w:ascii="Arial Narrow" w:hAnsi="Arial Narrow" w:cs="Arial"/>
                <w:color w:val="000000"/>
                <w:sz w:val="18"/>
                <w:szCs w:val="18"/>
                <w:lang w:eastAsia="en-US"/>
              </w:rPr>
              <w:t xml:space="preserve"> aproximadas de 260mm de comprimento x 70mm de largura). Garantia mínima de 05(cinco) anos.</w:t>
            </w:r>
          </w:p>
        </w:tc>
        <w:tc>
          <w:tcPr>
            <w:tcW w:w="1557" w:type="dxa"/>
          </w:tcPr>
          <w:p w14:paraId="06F6A198" w14:textId="295BF3EE" w:rsidR="00E10C1B" w:rsidRPr="00134E1B" w:rsidRDefault="00134E1B" w:rsidP="00134E1B">
            <w:pPr>
              <w:jc w:val="center"/>
              <w:rPr>
                <w:rFonts w:ascii="Arial Narrow" w:hAnsi="Arial Narrow"/>
                <w:b/>
                <w:bCs/>
                <w:sz w:val="18"/>
                <w:szCs w:val="18"/>
              </w:rPr>
            </w:pPr>
            <w:r w:rsidRPr="00134E1B">
              <w:rPr>
                <w:rFonts w:ascii="Arial Narrow" w:hAnsi="Arial Narrow"/>
                <w:b/>
                <w:bCs/>
                <w:sz w:val="18"/>
                <w:szCs w:val="18"/>
              </w:rPr>
              <w:lastRenderedPageBreak/>
              <w:t>REIFLEX</w:t>
            </w:r>
          </w:p>
        </w:tc>
        <w:tc>
          <w:tcPr>
            <w:tcW w:w="1132" w:type="dxa"/>
            <w:tcBorders>
              <w:left w:val="nil"/>
            </w:tcBorders>
          </w:tcPr>
          <w:p w14:paraId="65C8036C" w14:textId="0A75A17E" w:rsidR="00E10C1B" w:rsidRPr="0001777A" w:rsidRDefault="00E10C1B" w:rsidP="00E10C1B">
            <w:pPr>
              <w:jc w:val="center"/>
              <w:rPr>
                <w:rFonts w:ascii="Arial Narrow" w:hAnsi="Arial Narrow"/>
                <w:sz w:val="18"/>
                <w:szCs w:val="18"/>
              </w:rPr>
            </w:pPr>
            <w:r>
              <w:rPr>
                <w:rFonts w:ascii="Arial Narrow" w:hAnsi="Arial Narrow"/>
                <w:b/>
                <w:bCs/>
                <w:sz w:val="18"/>
                <w:szCs w:val="18"/>
              </w:rPr>
              <w:t>1.610,00</w:t>
            </w:r>
          </w:p>
        </w:tc>
        <w:tc>
          <w:tcPr>
            <w:tcW w:w="1431" w:type="dxa"/>
            <w:gridSpan w:val="2"/>
          </w:tcPr>
          <w:p w14:paraId="602F05A7" w14:textId="483A2C59" w:rsidR="00E10C1B" w:rsidRDefault="00E10C1B" w:rsidP="00E10C1B">
            <w:pPr>
              <w:jc w:val="center"/>
              <w:rPr>
                <w:rFonts w:ascii="Arial Narrow" w:hAnsi="Arial Narrow"/>
                <w:b/>
                <w:bCs/>
                <w:sz w:val="18"/>
                <w:szCs w:val="18"/>
              </w:rPr>
            </w:pPr>
            <w:r>
              <w:rPr>
                <w:rFonts w:ascii="Arial Narrow" w:hAnsi="Arial Narrow"/>
                <w:b/>
                <w:bCs/>
                <w:sz w:val="18"/>
                <w:szCs w:val="18"/>
              </w:rPr>
              <w:t>161.000,00</w:t>
            </w:r>
          </w:p>
        </w:tc>
      </w:tr>
      <w:tr w:rsidR="00134E1B" w:rsidRPr="0001777A" w14:paraId="56A23E8D" w14:textId="77777777" w:rsidTr="001D3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75"/>
        </w:trPr>
        <w:tc>
          <w:tcPr>
            <w:tcW w:w="8861" w:type="dxa"/>
            <w:gridSpan w:val="6"/>
            <w:vAlign w:val="center"/>
          </w:tcPr>
          <w:p w14:paraId="5F8743B8" w14:textId="7BAC187C" w:rsidR="00134E1B" w:rsidRDefault="00134E1B" w:rsidP="00E10C1B">
            <w:pPr>
              <w:jc w:val="center"/>
              <w:rPr>
                <w:rFonts w:ascii="Arial Narrow" w:hAnsi="Arial Narrow"/>
                <w:b/>
                <w:bCs/>
                <w:sz w:val="18"/>
                <w:szCs w:val="18"/>
              </w:rPr>
            </w:pPr>
            <w:r>
              <w:rPr>
                <w:rFonts w:ascii="Arial Narrow" w:hAnsi="Arial Narrow"/>
                <w:b/>
                <w:bCs/>
                <w:sz w:val="18"/>
                <w:szCs w:val="18"/>
              </w:rPr>
              <w:t>VALOR TOTAL DE ATÉ R$161.000,00</w:t>
            </w:r>
          </w:p>
        </w:tc>
        <w:tc>
          <w:tcPr>
            <w:tcW w:w="1431" w:type="dxa"/>
            <w:gridSpan w:val="2"/>
          </w:tcPr>
          <w:p w14:paraId="633DD85C" w14:textId="77777777" w:rsidR="00134E1B" w:rsidRDefault="00134E1B" w:rsidP="00E10C1B">
            <w:pPr>
              <w:jc w:val="center"/>
              <w:rPr>
                <w:rFonts w:ascii="Arial Narrow" w:hAnsi="Arial Narrow"/>
                <w:b/>
                <w:bCs/>
                <w:sz w:val="18"/>
                <w:szCs w:val="18"/>
              </w:rPr>
            </w:pPr>
          </w:p>
        </w:tc>
      </w:tr>
    </w:tbl>
    <w:p w14:paraId="7700CC32" w14:textId="32A7AC29" w:rsidR="00134E1B" w:rsidRDefault="009B0C86" w:rsidP="00F22638">
      <w:pPr>
        <w:pStyle w:val="Ttulo"/>
        <w:jc w:val="left"/>
        <w:rPr>
          <w:rFonts w:ascii="Arial Narrow" w:hAnsi="Arial Narrow"/>
          <w:b w:val="0"/>
          <w:sz w:val="18"/>
          <w:szCs w:val="18"/>
        </w:rPr>
      </w:pPr>
      <w:r w:rsidRPr="0001777A">
        <w:rPr>
          <w:rFonts w:ascii="Arial Narrow" w:hAnsi="Arial Narrow"/>
          <w:b w:val="0"/>
          <w:sz w:val="18"/>
          <w:szCs w:val="18"/>
        </w:rPr>
        <w:t xml:space="preserve">                  </w:t>
      </w:r>
    </w:p>
    <w:p w14:paraId="7855FC06" w14:textId="77777777" w:rsidR="00134E1B" w:rsidRDefault="00134E1B" w:rsidP="00F22638">
      <w:pPr>
        <w:pStyle w:val="Ttulo"/>
        <w:jc w:val="left"/>
        <w:rPr>
          <w:rFonts w:ascii="Arial Narrow" w:hAnsi="Arial Narrow"/>
          <w:b w:val="0"/>
          <w:sz w:val="18"/>
          <w:szCs w:val="18"/>
        </w:rPr>
      </w:pPr>
    </w:p>
    <w:p w14:paraId="3B02D217" w14:textId="77777777" w:rsidR="00367541" w:rsidRDefault="00367541" w:rsidP="00F22638">
      <w:pPr>
        <w:pStyle w:val="Ttulo"/>
        <w:jc w:val="left"/>
        <w:rPr>
          <w:rFonts w:ascii="Arial Narrow" w:hAnsi="Arial Narrow"/>
          <w:b w:val="0"/>
          <w:sz w:val="18"/>
          <w:szCs w:val="18"/>
        </w:rPr>
      </w:pPr>
    </w:p>
    <w:p w14:paraId="644360C3" w14:textId="460CD814" w:rsidR="00355537" w:rsidRPr="004A07C1" w:rsidRDefault="00355537" w:rsidP="00F22638">
      <w:pPr>
        <w:rPr>
          <w:rFonts w:ascii="Arial Narrow" w:hAnsi="Arial Narrow"/>
          <w:sz w:val="22"/>
          <w:szCs w:val="22"/>
        </w:rPr>
      </w:pPr>
      <w:r w:rsidRPr="00551D4D">
        <w:rPr>
          <w:rFonts w:ascii="Arial Narrow" w:hAnsi="Arial Narrow" w:cs="Arial"/>
          <w:sz w:val="22"/>
          <w:szCs w:val="22"/>
        </w:rPr>
        <w:t xml:space="preserve">Em conformidade com o Edital </w:t>
      </w:r>
      <w:r w:rsidRPr="00551D4D">
        <w:rPr>
          <w:rFonts w:ascii="Arial Narrow" w:hAnsi="Arial Narrow"/>
          <w:sz w:val="22"/>
          <w:szCs w:val="22"/>
        </w:rPr>
        <w:t xml:space="preserve">os </w:t>
      </w:r>
      <w:r w:rsidR="004A07C1">
        <w:rPr>
          <w:rFonts w:ascii="Arial Narrow" w:hAnsi="Arial Narrow"/>
          <w:sz w:val="22"/>
          <w:szCs w:val="22"/>
        </w:rPr>
        <w:t>materiais</w:t>
      </w:r>
      <w:r w:rsidR="004A4C5C" w:rsidRPr="00551D4D">
        <w:rPr>
          <w:rFonts w:ascii="Arial Narrow" w:hAnsi="Arial Narrow"/>
          <w:sz w:val="22"/>
          <w:szCs w:val="22"/>
        </w:rPr>
        <w:t xml:space="preserve"> </w:t>
      </w:r>
      <w:r w:rsidRPr="00551D4D">
        <w:rPr>
          <w:rFonts w:ascii="Arial Narrow" w:hAnsi="Arial Narrow"/>
          <w:sz w:val="22"/>
          <w:szCs w:val="22"/>
        </w:rPr>
        <w:t xml:space="preserve">deverão ser </w:t>
      </w:r>
      <w:r w:rsidR="004A07C1">
        <w:rPr>
          <w:rFonts w:ascii="Arial Narrow" w:hAnsi="Arial Narrow"/>
          <w:sz w:val="22"/>
          <w:szCs w:val="22"/>
        </w:rPr>
        <w:t>entregues</w:t>
      </w:r>
      <w:r w:rsidRPr="00551D4D">
        <w:rPr>
          <w:rFonts w:ascii="Arial Narrow" w:hAnsi="Arial Narrow"/>
          <w:sz w:val="22"/>
          <w:szCs w:val="22"/>
        </w:rPr>
        <w:t xml:space="preserve"> de acordo com as necessidades do Município, mediante </w:t>
      </w:r>
      <w:r w:rsidR="004A4C5C" w:rsidRPr="00551D4D">
        <w:rPr>
          <w:rFonts w:ascii="Arial Narrow" w:hAnsi="Arial Narrow"/>
          <w:sz w:val="22"/>
          <w:szCs w:val="22"/>
        </w:rPr>
        <w:t>emissão de empenho</w:t>
      </w:r>
      <w:r w:rsidRPr="00551D4D">
        <w:rPr>
          <w:rFonts w:ascii="Arial Narrow" w:hAnsi="Arial Narrow"/>
          <w:sz w:val="22"/>
          <w:szCs w:val="22"/>
        </w:rPr>
        <w:t xml:space="preserve">, sendo que o registro de preços terá a validade de 12 (doze) meses. </w:t>
      </w:r>
    </w:p>
    <w:p w14:paraId="07E40484" w14:textId="77777777" w:rsidR="00355537" w:rsidRPr="00551D4D" w:rsidRDefault="00355537" w:rsidP="00F22638">
      <w:pPr>
        <w:ind w:firstLine="709"/>
        <w:rPr>
          <w:rFonts w:ascii="Arial Narrow" w:hAnsi="Arial Narrow" w:cs="Arial"/>
          <w:sz w:val="16"/>
          <w:szCs w:val="16"/>
        </w:rPr>
      </w:pPr>
    </w:p>
    <w:p w14:paraId="518DF01A" w14:textId="2D447E71" w:rsidR="004A4C5C" w:rsidRDefault="00353E85" w:rsidP="00F22638">
      <w:pPr>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aos </w:t>
      </w:r>
      <w:r w:rsidR="00E10C1B">
        <w:rPr>
          <w:rFonts w:ascii="Arial Narrow" w:hAnsi="Arial Narrow" w:cs="Arial"/>
          <w:sz w:val="22"/>
          <w:szCs w:val="22"/>
        </w:rPr>
        <w:t>29</w:t>
      </w:r>
      <w:r w:rsidR="009B0C86">
        <w:rPr>
          <w:rFonts w:ascii="Arial Narrow" w:hAnsi="Arial Narrow" w:cs="Arial"/>
          <w:sz w:val="22"/>
          <w:szCs w:val="22"/>
        </w:rPr>
        <w:t xml:space="preserve"> dias do mês de fevereiro de 202</w:t>
      </w:r>
      <w:r w:rsidR="00134E1B">
        <w:rPr>
          <w:rFonts w:ascii="Arial Narrow" w:hAnsi="Arial Narrow" w:cs="Arial"/>
          <w:sz w:val="22"/>
          <w:szCs w:val="22"/>
        </w:rPr>
        <w:t>4.</w:t>
      </w:r>
    </w:p>
    <w:p w14:paraId="4D40FF78" w14:textId="77777777" w:rsidR="004A07C1" w:rsidRDefault="004A07C1" w:rsidP="00F22638">
      <w:pPr>
        <w:rPr>
          <w:rFonts w:ascii="Arial Narrow" w:hAnsi="Arial Narrow" w:cs="Arial"/>
          <w:sz w:val="22"/>
          <w:szCs w:val="22"/>
        </w:rPr>
      </w:pPr>
    </w:p>
    <w:p w14:paraId="51957942" w14:textId="77777777" w:rsidR="004A07C1" w:rsidRDefault="004A07C1" w:rsidP="00F22638">
      <w:pPr>
        <w:rPr>
          <w:rFonts w:ascii="Arial Narrow" w:hAnsi="Arial Narrow" w:cs="Arial"/>
          <w:sz w:val="22"/>
          <w:szCs w:val="22"/>
        </w:rPr>
      </w:pPr>
    </w:p>
    <w:p w14:paraId="6E59AA92" w14:textId="77777777" w:rsidR="004A07C1" w:rsidRDefault="004A07C1" w:rsidP="00F22638">
      <w:pPr>
        <w:rPr>
          <w:rFonts w:ascii="Arial Narrow" w:hAnsi="Arial Narrow" w:cs="Arial"/>
          <w:sz w:val="22"/>
          <w:szCs w:val="22"/>
        </w:rPr>
      </w:pPr>
    </w:p>
    <w:p w14:paraId="00F19BD4" w14:textId="77777777" w:rsidR="004A07C1" w:rsidRDefault="004A07C1" w:rsidP="00F22638">
      <w:pPr>
        <w:rPr>
          <w:rFonts w:ascii="Arial Narrow" w:hAnsi="Arial Narrow" w:cs="Arial"/>
          <w:sz w:val="22"/>
          <w:szCs w:val="22"/>
        </w:rPr>
      </w:pPr>
    </w:p>
    <w:p w14:paraId="4FF3BFFF" w14:textId="77777777" w:rsidR="00551D4D" w:rsidRPr="00551D4D" w:rsidRDefault="00551D4D" w:rsidP="00F22638">
      <w:pPr>
        <w:tabs>
          <w:tab w:val="left" w:pos="3381"/>
        </w:tabs>
        <w:rPr>
          <w:rFonts w:ascii="Arial Narrow" w:hAnsi="Arial Narrow" w:cs="Arial"/>
          <w:b/>
          <w:sz w:val="18"/>
          <w:szCs w:val="18"/>
        </w:rPr>
      </w:pPr>
    </w:p>
    <w:p w14:paraId="55198B61" w14:textId="77777777" w:rsidR="00551D4D" w:rsidRPr="00551D4D" w:rsidRDefault="00551D4D" w:rsidP="00F22638">
      <w:pPr>
        <w:rPr>
          <w:rFonts w:ascii="Arial Narrow" w:hAnsi="Arial Narrow" w:cs="Arial"/>
          <w:b/>
          <w:sz w:val="16"/>
          <w:szCs w:val="16"/>
        </w:rPr>
      </w:pPr>
    </w:p>
    <w:p w14:paraId="5004E333" w14:textId="0BF53863" w:rsidR="00353E85" w:rsidRPr="00551D4D" w:rsidRDefault="00E10C1B" w:rsidP="00E10C1B">
      <w:pPr>
        <w:jc w:val="center"/>
        <w:rPr>
          <w:rFonts w:ascii="Arial Narrow" w:hAnsi="Arial Narrow" w:cs="Arial"/>
          <w:b/>
          <w:sz w:val="22"/>
          <w:szCs w:val="22"/>
        </w:rPr>
      </w:pPr>
      <w:r>
        <w:rPr>
          <w:rFonts w:ascii="Arial Narrow" w:hAnsi="Arial Narrow" w:cs="Arial"/>
          <w:b/>
          <w:sz w:val="22"/>
          <w:szCs w:val="22"/>
        </w:rPr>
        <w:t>IVELTON MATEUS ZARDO</w:t>
      </w:r>
    </w:p>
    <w:p w14:paraId="668D08FF" w14:textId="53CDDAD1" w:rsidR="00F7520E" w:rsidRPr="00A075C4" w:rsidRDefault="009B0C86" w:rsidP="00E10C1B">
      <w:pPr>
        <w:jc w:val="center"/>
        <w:rPr>
          <w:sz w:val="20"/>
          <w:szCs w:val="20"/>
        </w:rPr>
      </w:pPr>
      <w:r>
        <w:rPr>
          <w:rFonts w:ascii="Arial Narrow" w:hAnsi="Arial Narrow" w:cs="Arial"/>
          <w:sz w:val="20"/>
          <w:szCs w:val="20"/>
        </w:rPr>
        <w:t>Prefeit</w:t>
      </w:r>
      <w:r w:rsidR="00E10C1B">
        <w:rPr>
          <w:rFonts w:ascii="Arial Narrow" w:hAnsi="Arial Narrow" w:cs="Arial"/>
          <w:sz w:val="20"/>
          <w:szCs w:val="20"/>
        </w:rPr>
        <w:t>o</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5645A3">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224F" w14:textId="77777777" w:rsidR="005645A3" w:rsidRDefault="005645A3" w:rsidP="00965D67">
      <w:r>
        <w:separator/>
      </w:r>
    </w:p>
  </w:endnote>
  <w:endnote w:type="continuationSeparator" w:id="0">
    <w:p w14:paraId="0B431A91" w14:textId="77777777" w:rsidR="005645A3" w:rsidRDefault="005645A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00000"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EC93" w14:textId="77777777" w:rsidR="005645A3" w:rsidRDefault="005645A3" w:rsidP="00965D67">
      <w:r>
        <w:separator/>
      </w:r>
    </w:p>
  </w:footnote>
  <w:footnote w:type="continuationSeparator" w:id="0">
    <w:p w14:paraId="40A38DEB" w14:textId="77777777" w:rsidR="005645A3" w:rsidRDefault="005645A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6ABED828">
          <wp:extent cx="5400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DF0BD17" w14:textId="77777777"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C2DB9"/>
    <w:rsid w:val="000C68A2"/>
    <w:rsid w:val="000E47FC"/>
    <w:rsid w:val="0012624A"/>
    <w:rsid w:val="00134260"/>
    <w:rsid w:val="00134E1B"/>
    <w:rsid w:val="00151364"/>
    <w:rsid w:val="001658CB"/>
    <w:rsid w:val="001911E2"/>
    <w:rsid w:val="001D4354"/>
    <w:rsid w:val="001E0553"/>
    <w:rsid w:val="001E1672"/>
    <w:rsid w:val="001E3FA0"/>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27934"/>
    <w:rsid w:val="003443EE"/>
    <w:rsid w:val="003450BA"/>
    <w:rsid w:val="00347B53"/>
    <w:rsid w:val="003512C9"/>
    <w:rsid w:val="00353E85"/>
    <w:rsid w:val="00355537"/>
    <w:rsid w:val="00367541"/>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D4704"/>
    <w:rsid w:val="004E4651"/>
    <w:rsid w:val="00511D5A"/>
    <w:rsid w:val="00535013"/>
    <w:rsid w:val="00551D4D"/>
    <w:rsid w:val="0055368F"/>
    <w:rsid w:val="005645A3"/>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2227"/>
    <w:rsid w:val="0067203A"/>
    <w:rsid w:val="00673FFD"/>
    <w:rsid w:val="006764BB"/>
    <w:rsid w:val="00686768"/>
    <w:rsid w:val="006F4405"/>
    <w:rsid w:val="007070AD"/>
    <w:rsid w:val="00727348"/>
    <w:rsid w:val="0073162F"/>
    <w:rsid w:val="00740DE8"/>
    <w:rsid w:val="007E7AB7"/>
    <w:rsid w:val="007F0F53"/>
    <w:rsid w:val="00802D9C"/>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3A5D"/>
    <w:rsid w:val="00A075C4"/>
    <w:rsid w:val="00A2079B"/>
    <w:rsid w:val="00A34427"/>
    <w:rsid w:val="00A723D9"/>
    <w:rsid w:val="00A930CB"/>
    <w:rsid w:val="00AC0A6F"/>
    <w:rsid w:val="00AF1FD5"/>
    <w:rsid w:val="00B01A4B"/>
    <w:rsid w:val="00B2442A"/>
    <w:rsid w:val="00B8693A"/>
    <w:rsid w:val="00BA3A10"/>
    <w:rsid w:val="00BA5F2B"/>
    <w:rsid w:val="00BB2B8B"/>
    <w:rsid w:val="00BD7519"/>
    <w:rsid w:val="00BF593D"/>
    <w:rsid w:val="00BF7616"/>
    <w:rsid w:val="00C02B75"/>
    <w:rsid w:val="00C125C2"/>
    <w:rsid w:val="00C3053E"/>
    <w:rsid w:val="00C712A1"/>
    <w:rsid w:val="00C81B5B"/>
    <w:rsid w:val="00C85192"/>
    <w:rsid w:val="00C9689B"/>
    <w:rsid w:val="00CD36C6"/>
    <w:rsid w:val="00CE0B38"/>
    <w:rsid w:val="00CE1C93"/>
    <w:rsid w:val="00CE4A68"/>
    <w:rsid w:val="00CF5A76"/>
    <w:rsid w:val="00D012E1"/>
    <w:rsid w:val="00D049EB"/>
    <w:rsid w:val="00D54297"/>
    <w:rsid w:val="00D74D55"/>
    <w:rsid w:val="00D77131"/>
    <w:rsid w:val="00DB46B9"/>
    <w:rsid w:val="00DC17BD"/>
    <w:rsid w:val="00DC26C7"/>
    <w:rsid w:val="00DF7EC5"/>
    <w:rsid w:val="00E00516"/>
    <w:rsid w:val="00E10C1B"/>
    <w:rsid w:val="00E1363E"/>
    <w:rsid w:val="00E13EFF"/>
    <w:rsid w:val="00E17CCC"/>
    <w:rsid w:val="00E303BD"/>
    <w:rsid w:val="00E54327"/>
    <w:rsid w:val="00E90362"/>
    <w:rsid w:val="00EB47E5"/>
    <w:rsid w:val="00EB59E8"/>
    <w:rsid w:val="00EC0872"/>
    <w:rsid w:val="00ED7470"/>
    <w:rsid w:val="00EE70D4"/>
    <w:rsid w:val="00F008D9"/>
    <w:rsid w:val="00F22638"/>
    <w:rsid w:val="00F25922"/>
    <w:rsid w:val="00F70AC8"/>
    <w:rsid w:val="00F7520E"/>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976</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70</cp:revision>
  <cp:lastPrinted>2024-02-28T14:28:00Z</cp:lastPrinted>
  <dcterms:created xsi:type="dcterms:W3CDTF">2015-01-20T10:04:00Z</dcterms:created>
  <dcterms:modified xsi:type="dcterms:W3CDTF">2024-02-28T14:29:00Z</dcterms:modified>
</cp:coreProperties>
</file>